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790B6DF" w14:textId="77777777" w:rsidR="00227B37" w:rsidRDefault="00227B37">
      <w:pPr>
        <w:pStyle w:val="afa"/>
        <w:ind w:left="2731" w:hanging="2731"/>
        <w:outlineLvl w:val="9"/>
      </w:pPr>
    </w:p>
    <w:p w14:paraId="05C47D61" w14:textId="77777777" w:rsidR="00227B37" w:rsidRDefault="00227B37">
      <w:pPr>
        <w:pStyle w:val="afa"/>
        <w:ind w:left="4420" w:hanging="4420"/>
        <w:outlineLvl w:val="9"/>
        <w:rPr>
          <w:rFonts w:ascii="Times New Roman" w:eastAsia="仿宋_GB2312" w:hAnsi="Times New Roman"/>
          <w:sz w:val="52"/>
          <w:szCs w:val="52"/>
        </w:rPr>
      </w:pPr>
    </w:p>
    <w:p w14:paraId="5E0AA929" w14:textId="77777777" w:rsidR="00227B37" w:rsidRDefault="00000000">
      <w:pPr>
        <w:pStyle w:val="afa"/>
        <w:ind w:left="3755" w:hanging="3755"/>
        <w:outlineLvl w:val="9"/>
        <w:rPr>
          <w:rFonts w:ascii="黑体" w:eastAsia="黑体" w:hAnsi="黑体" w:hint="eastAsia"/>
          <w:sz w:val="44"/>
          <w:szCs w:val="44"/>
        </w:rPr>
      </w:pPr>
      <w:r>
        <w:rPr>
          <w:rFonts w:ascii="黑体" w:eastAsia="黑体" w:hAnsi="黑体" w:hint="eastAsia"/>
          <w:sz w:val="44"/>
          <w:szCs w:val="44"/>
        </w:rPr>
        <w:t>江苏省地方</w:t>
      </w:r>
      <w:r>
        <w:rPr>
          <w:rFonts w:ascii="黑体" w:eastAsia="黑体" w:hAnsi="黑体"/>
          <w:sz w:val="44"/>
          <w:szCs w:val="44"/>
        </w:rPr>
        <w:t>标准</w:t>
      </w:r>
    </w:p>
    <w:p w14:paraId="5A086934" w14:textId="77777777" w:rsidR="00227B37" w:rsidRDefault="00000000">
      <w:pPr>
        <w:pStyle w:val="afa"/>
        <w:ind w:left="0" w:firstLineChars="0" w:firstLine="0"/>
        <w:outlineLvl w:val="9"/>
        <w:rPr>
          <w:rFonts w:ascii="黑体" w:eastAsia="黑体" w:hAnsi="黑体" w:hint="eastAsia"/>
          <w:sz w:val="44"/>
          <w:szCs w:val="44"/>
        </w:rPr>
      </w:pPr>
      <w:r>
        <w:rPr>
          <w:rFonts w:ascii="黑体" w:eastAsia="黑体" w:hAnsi="黑体" w:hint="eastAsia"/>
          <w:sz w:val="44"/>
          <w:szCs w:val="44"/>
        </w:rPr>
        <w:t>长江江苏段污染物接收船舶作业</w:t>
      </w:r>
    </w:p>
    <w:p w14:paraId="0FB8CB88" w14:textId="77777777" w:rsidR="00227B37" w:rsidRDefault="00000000">
      <w:pPr>
        <w:pStyle w:val="afa"/>
        <w:ind w:left="0" w:firstLineChars="0" w:firstLine="0"/>
        <w:outlineLvl w:val="9"/>
        <w:rPr>
          <w:rFonts w:ascii="黑体" w:eastAsia="黑体" w:hAnsi="黑体" w:hint="eastAsia"/>
          <w:sz w:val="44"/>
          <w:szCs w:val="44"/>
        </w:rPr>
      </w:pPr>
      <w:r>
        <w:rPr>
          <w:rFonts w:ascii="黑体" w:eastAsia="黑体" w:hAnsi="黑体" w:hint="eastAsia"/>
          <w:sz w:val="44"/>
          <w:szCs w:val="44"/>
        </w:rPr>
        <w:t>条件及要求</w:t>
      </w:r>
    </w:p>
    <w:p w14:paraId="3F64D981" w14:textId="77777777" w:rsidR="00227B37" w:rsidRDefault="00000000">
      <w:pPr>
        <w:pStyle w:val="afa"/>
        <w:ind w:left="3755" w:hanging="3755"/>
        <w:outlineLvl w:val="9"/>
        <w:rPr>
          <w:rFonts w:ascii="黑体" w:eastAsia="黑体" w:hAnsi="黑体" w:hint="eastAsia"/>
          <w:sz w:val="44"/>
          <w:szCs w:val="44"/>
        </w:rPr>
      </w:pPr>
      <w:r>
        <w:rPr>
          <w:rFonts w:ascii="黑体" w:eastAsia="黑体" w:hAnsi="黑体"/>
          <w:sz w:val="44"/>
          <w:szCs w:val="44"/>
        </w:rPr>
        <w:t>（</w:t>
      </w:r>
      <w:r>
        <w:rPr>
          <w:rFonts w:ascii="黑体" w:eastAsia="黑体" w:hAnsi="黑体" w:hint="eastAsia"/>
          <w:sz w:val="44"/>
          <w:szCs w:val="44"/>
        </w:rPr>
        <w:t>送审稿</w:t>
      </w:r>
      <w:r>
        <w:rPr>
          <w:rFonts w:ascii="黑体" w:eastAsia="黑体" w:hAnsi="黑体"/>
          <w:sz w:val="44"/>
          <w:szCs w:val="44"/>
        </w:rPr>
        <w:t>）</w:t>
      </w:r>
    </w:p>
    <w:p w14:paraId="1AF8ED14" w14:textId="77777777" w:rsidR="00227B37" w:rsidRDefault="00000000">
      <w:pPr>
        <w:pStyle w:val="afa"/>
        <w:ind w:left="3755" w:hanging="3755"/>
        <w:outlineLvl w:val="9"/>
        <w:rPr>
          <w:rFonts w:ascii="黑体" w:eastAsia="黑体" w:hAnsi="黑体" w:hint="eastAsia"/>
          <w:sz w:val="44"/>
          <w:szCs w:val="44"/>
        </w:rPr>
      </w:pPr>
      <w:r>
        <w:rPr>
          <w:rFonts w:ascii="黑体" w:eastAsia="黑体" w:hAnsi="黑体"/>
          <w:sz w:val="44"/>
          <w:szCs w:val="44"/>
        </w:rPr>
        <w:t>编制说明</w:t>
      </w:r>
    </w:p>
    <w:p w14:paraId="5AABC91E" w14:textId="77777777" w:rsidR="00227B37" w:rsidRDefault="00227B37">
      <w:pPr>
        <w:pStyle w:val="afa"/>
        <w:ind w:left="2720" w:hanging="2720"/>
        <w:outlineLvl w:val="9"/>
        <w:rPr>
          <w:rFonts w:ascii="Times New Roman" w:eastAsia="仿宋_GB2312" w:hAnsi="Times New Roman"/>
        </w:rPr>
      </w:pPr>
    </w:p>
    <w:p w14:paraId="0B4F6E3A" w14:textId="77777777" w:rsidR="00227B37" w:rsidRDefault="00227B37">
      <w:pPr>
        <w:pStyle w:val="afa"/>
        <w:ind w:left="2720" w:hanging="2720"/>
        <w:outlineLvl w:val="9"/>
        <w:rPr>
          <w:rFonts w:ascii="Times New Roman" w:eastAsia="仿宋_GB2312" w:hAnsi="Times New Roman"/>
        </w:rPr>
      </w:pPr>
    </w:p>
    <w:p w14:paraId="014450E2" w14:textId="77777777" w:rsidR="00227B37" w:rsidRDefault="00227B37">
      <w:pPr>
        <w:pStyle w:val="afa"/>
        <w:ind w:left="2720" w:hanging="2720"/>
        <w:outlineLvl w:val="9"/>
        <w:rPr>
          <w:rFonts w:ascii="Times New Roman" w:eastAsia="仿宋_GB2312" w:hAnsi="Times New Roman"/>
        </w:rPr>
      </w:pPr>
    </w:p>
    <w:p w14:paraId="34DFAF37" w14:textId="77777777" w:rsidR="00227B37" w:rsidRDefault="00227B37">
      <w:pPr>
        <w:ind w:left="1785" w:hanging="1785"/>
      </w:pPr>
    </w:p>
    <w:p w14:paraId="0451A4E8" w14:textId="77777777" w:rsidR="00227B37" w:rsidRDefault="00227B37">
      <w:pPr>
        <w:ind w:left="1785" w:hanging="1785"/>
        <w:rPr>
          <w:rFonts w:ascii="Times New Roman" w:eastAsia="仿宋_GB2312" w:hAnsi="Times New Roman"/>
        </w:rPr>
      </w:pPr>
    </w:p>
    <w:p w14:paraId="4B3001AE" w14:textId="77777777" w:rsidR="00227B37" w:rsidRDefault="00000000">
      <w:pPr>
        <w:pStyle w:val="afa"/>
        <w:ind w:left="2731" w:hanging="2731"/>
        <w:outlineLvl w:val="9"/>
        <w:rPr>
          <w:rFonts w:ascii="黑体" w:eastAsia="黑体" w:hAnsi="黑体" w:hint="eastAsia"/>
        </w:rPr>
      </w:pPr>
      <w:r>
        <w:rPr>
          <w:rFonts w:ascii="黑体" w:eastAsia="黑体" w:hAnsi="黑体" w:hint="eastAsia"/>
        </w:rPr>
        <w:t>标准起草组</w:t>
      </w:r>
    </w:p>
    <w:p w14:paraId="0BBD448C" w14:textId="77777777" w:rsidR="00227B37" w:rsidRDefault="00000000">
      <w:pPr>
        <w:pStyle w:val="afa"/>
        <w:ind w:left="2731" w:hanging="2731"/>
        <w:outlineLvl w:val="9"/>
        <w:rPr>
          <w:rFonts w:ascii="Times New Roman" w:eastAsia="仿宋_GB2312" w:hAnsi="Times New Roman"/>
        </w:rPr>
      </w:pPr>
      <w:r>
        <w:rPr>
          <w:rFonts w:ascii="黑体" w:eastAsia="黑体" w:hAnsi="黑体"/>
        </w:rPr>
        <w:t>20</w:t>
      </w:r>
      <w:r>
        <w:rPr>
          <w:rFonts w:ascii="黑体" w:eastAsia="黑体" w:hAnsi="黑体" w:hint="eastAsia"/>
        </w:rPr>
        <w:t>24</w:t>
      </w:r>
      <w:r>
        <w:rPr>
          <w:rFonts w:ascii="黑体" w:eastAsia="黑体" w:hAnsi="黑体"/>
        </w:rPr>
        <w:t>年</w:t>
      </w:r>
      <w:r>
        <w:rPr>
          <w:rFonts w:ascii="黑体" w:eastAsia="黑体" w:hAnsi="黑体" w:hint="eastAsia"/>
        </w:rPr>
        <w:t>9</w:t>
      </w:r>
      <w:r>
        <w:rPr>
          <w:rFonts w:ascii="黑体" w:eastAsia="黑体" w:hAnsi="黑体"/>
        </w:rPr>
        <w:t>月</w:t>
      </w:r>
    </w:p>
    <w:p w14:paraId="76FB5FDC" w14:textId="77777777" w:rsidR="00227B37" w:rsidRDefault="00227B37">
      <w:pPr>
        <w:ind w:left="1785" w:hanging="1785"/>
      </w:pPr>
    </w:p>
    <w:p w14:paraId="2499732F" w14:textId="77777777" w:rsidR="00227B37" w:rsidRDefault="00227B37">
      <w:pPr>
        <w:ind w:left="1785" w:hanging="1785"/>
      </w:pPr>
    </w:p>
    <w:p w14:paraId="2DE49A15" w14:textId="77777777" w:rsidR="00227B37" w:rsidRDefault="00227B37">
      <w:pPr>
        <w:ind w:left="1785" w:hanging="1785"/>
      </w:pPr>
    </w:p>
    <w:p w14:paraId="35F7E076" w14:textId="77777777" w:rsidR="00227B37" w:rsidRDefault="00227B37">
      <w:pPr>
        <w:ind w:left="1785" w:hanging="1785"/>
      </w:pPr>
    </w:p>
    <w:p w14:paraId="016AD7A0" w14:textId="77777777" w:rsidR="00227B37" w:rsidRDefault="00227B37">
      <w:pPr>
        <w:ind w:left="1785" w:hanging="1785"/>
      </w:pPr>
    </w:p>
    <w:p w14:paraId="7ADED6E9" w14:textId="77777777" w:rsidR="00227B37" w:rsidRDefault="00000000">
      <w:pPr>
        <w:ind w:left="1785" w:hanging="1785"/>
      </w:pPr>
      <w:r>
        <w:br w:type="page"/>
      </w:r>
    </w:p>
    <w:p w14:paraId="51E794EB" w14:textId="77777777" w:rsidR="00227B37" w:rsidRDefault="00000000">
      <w:pPr>
        <w:ind w:left="2720" w:hanging="2720"/>
        <w:jc w:val="center"/>
        <w:rPr>
          <w:rFonts w:ascii="黑体" w:eastAsia="黑体" w:hAnsi="黑体" w:hint="eastAsia"/>
          <w:sz w:val="32"/>
          <w:szCs w:val="32"/>
        </w:rPr>
      </w:pPr>
      <w:r>
        <w:rPr>
          <w:rFonts w:ascii="黑体" w:eastAsia="黑体" w:hAnsi="黑体"/>
          <w:sz w:val="32"/>
          <w:szCs w:val="32"/>
        </w:rPr>
        <w:lastRenderedPageBreak/>
        <w:t>目  录</w:t>
      </w:r>
    </w:p>
    <w:p w14:paraId="14284F88" w14:textId="357B5B5F" w:rsidR="00F51785" w:rsidRPr="00F51785" w:rsidRDefault="00F51785">
      <w:pPr>
        <w:pStyle w:val="TOC1"/>
        <w:tabs>
          <w:tab w:val="right" w:leader="dot" w:pos="8268"/>
        </w:tabs>
        <w:ind w:left="3060" w:hanging="3060"/>
        <w:rPr>
          <w:rFonts w:ascii="Arial" w:eastAsiaTheme="minorEastAsia" w:hAnsi="Arial" w:cs="Arial"/>
          <w:noProof/>
          <w:sz w:val="32"/>
          <w:szCs w:val="36"/>
          <w14:ligatures w14:val="standardContextual"/>
        </w:rPr>
      </w:pPr>
      <w:r w:rsidRPr="00F51785">
        <w:rPr>
          <w:rFonts w:ascii="Arial" w:hAnsi="Arial" w:cs="Arial"/>
          <w:sz w:val="36"/>
          <w:szCs w:val="36"/>
        </w:rPr>
        <w:fldChar w:fldCharType="begin"/>
      </w:r>
      <w:r w:rsidRPr="00F51785">
        <w:rPr>
          <w:rFonts w:ascii="Arial" w:hAnsi="Arial" w:cs="Arial"/>
          <w:sz w:val="36"/>
          <w:szCs w:val="36"/>
        </w:rPr>
        <w:instrText xml:space="preserve"> TOC \o "1-1" \h \z \u </w:instrText>
      </w:r>
      <w:r w:rsidRPr="00F51785">
        <w:rPr>
          <w:rFonts w:ascii="Arial" w:hAnsi="Arial" w:cs="Arial"/>
          <w:sz w:val="36"/>
          <w:szCs w:val="36"/>
        </w:rPr>
        <w:fldChar w:fldCharType="separate"/>
      </w:r>
      <w:hyperlink w:anchor="_Toc181628477" w:history="1">
        <w:r w:rsidRPr="00F51785">
          <w:rPr>
            <w:rStyle w:val="aff1"/>
            <w:rFonts w:ascii="Arial" w:hAnsi="Arial" w:cs="Arial"/>
            <w:noProof/>
            <w:sz w:val="28"/>
            <w:szCs w:val="32"/>
          </w:rPr>
          <w:t>一、目的意义</w:t>
        </w:r>
        <w:r w:rsidR="004076E0">
          <w:rPr>
            <w:rStyle w:val="aff1"/>
            <w:rFonts w:ascii="Arial" w:hAnsi="Arial" w:cs="Arial"/>
            <w:noProof/>
            <w:sz w:val="28"/>
            <w:szCs w:val="32"/>
          </w:rPr>
          <w:t>……………</w:t>
        </w:r>
        <w:r w:rsidR="004076E0">
          <w:rPr>
            <w:rStyle w:val="aff1"/>
            <w:rFonts w:ascii="Arial" w:hAnsi="Arial" w:cs="Arial" w:hint="eastAsia"/>
            <w:noProof/>
            <w:sz w:val="28"/>
            <w:szCs w:val="32"/>
          </w:rPr>
          <w:t>.</w:t>
        </w:r>
        <w:r w:rsidRPr="00F51785">
          <w:rPr>
            <w:rFonts w:ascii="Arial" w:hAnsi="Arial" w:cs="Arial"/>
            <w:noProof/>
            <w:webHidden/>
            <w:sz w:val="28"/>
            <w:szCs w:val="32"/>
          </w:rPr>
          <w:tab/>
        </w:r>
        <w:r w:rsidRPr="00F51785">
          <w:rPr>
            <w:rFonts w:ascii="Arial" w:hAnsi="Arial" w:cs="Arial"/>
            <w:noProof/>
            <w:webHidden/>
            <w:sz w:val="28"/>
            <w:szCs w:val="32"/>
          </w:rPr>
          <w:fldChar w:fldCharType="begin"/>
        </w:r>
        <w:r w:rsidRPr="00F51785">
          <w:rPr>
            <w:rFonts w:ascii="Arial" w:hAnsi="Arial" w:cs="Arial"/>
            <w:noProof/>
            <w:webHidden/>
            <w:sz w:val="28"/>
            <w:szCs w:val="32"/>
          </w:rPr>
          <w:instrText xml:space="preserve"> PAGEREF _Toc181628477 \h </w:instrText>
        </w:r>
        <w:r w:rsidRPr="00F51785">
          <w:rPr>
            <w:rFonts w:ascii="Arial" w:hAnsi="Arial" w:cs="Arial"/>
            <w:noProof/>
            <w:webHidden/>
            <w:sz w:val="28"/>
            <w:szCs w:val="32"/>
          </w:rPr>
        </w:r>
        <w:r w:rsidRPr="00F51785">
          <w:rPr>
            <w:rFonts w:ascii="Arial" w:hAnsi="Arial" w:cs="Arial"/>
            <w:noProof/>
            <w:webHidden/>
            <w:sz w:val="28"/>
            <w:szCs w:val="32"/>
          </w:rPr>
          <w:fldChar w:fldCharType="separate"/>
        </w:r>
        <w:r w:rsidRPr="00F51785">
          <w:rPr>
            <w:rFonts w:ascii="Arial" w:hAnsi="Arial" w:cs="Arial"/>
            <w:noProof/>
            <w:webHidden/>
            <w:sz w:val="28"/>
            <w:szCs w:val="32"/>
          </w:rPr>
          <w:t>1</w:t>
        </w:r>
        <w:r w:rsidRPr="00F51785">
          <w:rPr>
            <w:rFonts w:ascii="Arial" w:hAnsi="Arial" w:cs="Arial"/>
            <w:noProof/>
            <w:webHidden/>
            <w:sz w:val="28"/>
            <w:szCs w:val="32"/>
          </w:rPr>
          <w:fldChar w:fldCharType="end"/>
        </w:r>
      </w:hyperlink>
    </w:p>
    <w:p w14:paraId="697FDCC9" w14:textId="7AA58659" w:rsidR="00F51785" w:rsidRPr="00F51785" w:rsidRDefault="00F51785">
      <w:pPr>
        <w:pStyle w:val="TOC1"/>
        <w:tabs>
          <w:tab w:val="right" w:leader="dot" w:pos="8268"/>
        </w:tabs>
        <w:ind w:left="2380" w:hanging="2380"/>
        <w:rPr>
          <w:rFonts w:ascii="Arial" w:eastAsiaTheme="minorEastAsia" w:hAnsi="Arial" w:cs="Arial"/>
          <w:noProof/>
          <w:sz w:val="32"/>
          <w:szCs w:val="36"/>
          <w14:ligatures w14:val="standardContextual"/>
        </w:rPr>
      </w:pPr>
      <w:hyperlink w:anchor="_Toc181628478" w:history="1">
        <w:r w:rsidRPr="00F51785">
          <w:rPr>
            <w:rStyle w:val="aff1"/>
            <w:rFonts w:ascii="Arial" w:hAnsi="Arial" w:cs="Arial"/>
            <w:noProof/>
            <w:sz w:val="28"/>
            <w:szCs w:val="32"/>
          </w:rPr>
          <w:t>二、任务来源</w:t>
        </w:r>
        <w:r w:rsidR="004076E0">
          <w:rPr>
            <w:rStyle w:val="aff1"/>
            <w:rFonts w:ascii="Arial" w:hAnsi="Arial" w:cs="Arial"/>
            <w:noProof/>
            <w:sz w:val="28"/>
            <w:szCs w:val="32"/>
          </w:rPr>
          <w:t>……</w:t>
        </w:r>
        <w:r w:rsidR="004076E0">
          <w:rPr>
            <w:rStyle w:val="aff1"/>
            <w:rFonts w:ascii="Arial" w:hAnsi="Arial" w:cs="Arial" w:hint="eastAsia"/>
            <w:noProof/>
            <w:sz w:val="28"/>
            <w:szCs w:val="32"/>
          </w:rPr>
          <w:t>..</w:t>
        </w:r>
        <w:r w:rsidRPr="00F51785">
          <w:rPr>
            <w:rFonts w:ascii="Arial" w:hAnsi="Arial" w:cs="Arial"/>
            <w:noProof/>
            <w:webHidden/>
            <w:sz w:val="28"/>
            <w:szCs w:val="32"/>
          </w:rPr>
          <w:tab/>
        </w:r>
        <w:r w:rsidRPr="00F51785">
          <w:rPr>
            <w:rFonts w:ascii="Arial" w:hAnsi="Arial" w:cs="Arial"/>
            <w:noProof/>
            <w:webHidden/>
            <w:sz w:val="28"/>
            <w:szCs w:val="32"/>
          </w:rPr>
          <w:fldChar w:fldCharType="begin"/>
        </w:r>
        <w:r w:rsidRPr="00F51785">
          <w:rPr>
            <w:rFonts w:ascii="Arial" w:hAnsi="Arial" w:cs="Arial"/>
            <w:noProof/>
            <w:webHidden/>
            <w:sz w:val="28"/>
            <w:szCs w:val="32"/>
          </w:rPr>
          <w:instrText xml:space="preserve"> PAGEREF _Toc181628478 \h </w:instrText>
        </w:r>
        <w:r w:rsidRPr="00F51785">
          <w:rPr>
            <w:rFonts w:ascii="Arial" w:hAnsi="Arial" w:cs="Arial"/>
            <w:noProof/>
            <w:webHidden/>
            <w:sz w:val="28"/>
            <w:szCs w:val="32"/>
          </w:rPr>
        </w:r>
        <w:r w:rsidRPr="00F51785">
          <w:rPr>
            <w:rFonts w:ascii="Arial" w:hAnsi="Arial" w:cs="Arial"/>
            <w:noProof/>
            <w:webHidden/>
            <w:sz w:val="28"/>
            <w:szCs w:val="32"/>
          </w:rPr>
          <w:fldChar w:fldCharType="separate"/>
        </w:r>
        <w:r w:rsidRPr="00F51785">
          <w:rPr>
            <w:rFonts w:ascii="Arial" w:hAnsi="Arial" w:cs="Arial"/>
            <w:noProof/>
            <w:webHidden/>
            <w:sz w:val="28"/>
            <w:szCs w:val="32"/>
          </w:rPr>
          <w:t>4</w:t>
        </w:r>
        <w:r w:rsidRPr="00F51785">
          <w:rPr>
            <w:rFonts w:ascii="Arial" w:hAnsi="Arial" w:cs="Arial"/>
            <w:noProof/>
            <w:webHidden/>
            <w:sz w:val="28"/>
            <w:szCs w:val="32"/>
          </w:rPr>
          <w:fldChar w:fldCharType="end"/>
        </w:r>
      </w:hyperlink>
    </w:p>
    <w:p w14:paraId="6945F6B0" w14:textId="55418DB0" w:rsidR="00F51785" w:rsidRPr="00F51785" w:rsidRDefault="00F51785">
      <w:pPr>
        <w:pStyle w:val="TOC1"/>
        <w:tabs>
          <w:tab w:val="right" w:leader="dot" w:pos="8268"/>
        </w:tabs>
        <w:ind w:left="2380" w:hanging="2380"/>
        <w:rPr>
          <w:rFonts w:ascii="Arial" w:eastAsiaTheme="minorEastAsia" w:hAnsi="Arial" w:cs="Arial"/>
          <w:noProof/>
          <w:sz w:val="32"/>
          <w:szCs w:val="36"/>
          <w14:ligatures w14:val="standardContextual"/>
        </w:rPr>
      </w:pPr>
      <w:hyperlink w:anchor="_Toc181628479" w:history="1">
        <w:r w:rsidRPr="00F51785">
          <w:rPr>
            <w:rStyle w:val="aff1"/>
            <w:rFonts w:ascii="Arial" w:hAnsi="Arial" w:cs="Arial"/>
            <w:noProof/>
            <w:sz w:val="28"/>
            <w:szCs w:val="32"/>
          </w:rPr>
          <w:t>三、编制过程</w:t>
        </w:r>
        <w:r w:rsidR="004076E0">
          <w:rPr>
            <w:rStyle w:val="aff1"/>
            <w:rFonts w:ascii="Arial" w:hAnsi="Arial" w:cs="Arial"/>
            <w:noProof/>
            <w:sz w:val="28"/>
            <w:szCs w:val="32"/>
          </w:rPr>
          <w:t>……</w:t>
        </w:r>
        <w:r w:rsidR="004076E0">
          <w:rPr>
            <w:rStyle w:val="aff1"/>
            <w:rFonts w:ascii="Arial" w:hAnsi="Arial" w:cs="Arial" w:hint="eastAsia"/>
            <w:noProof/>
            <w:sz w:val="28"/>
            <w:szCs w:val="32"/>
          </w:rPr>
          <w:t>..</w:t>
        </w:r>
        <w:r w:rsidRPr="00F51785">
          <w:rPr>
            <w:rFonts w:ascii="Arial" w:hAnsi="Arial" w:cs="Arial"/>
            <w:noProof/>
            <w:webHidden/>
            <w:sz w:val="28"/>
            <w:szCs w:val="32"/>
          </w:rPr>
          <w:tab/>
        </w:r>
        <w:r w:rsidRPr="00F51785">
          <w:rPr>
            <w:rFonts w:ascii="Arial" w:hAnsi="Arial" w:cs="Arial"/>
            <w:noProof/>
            <w:webHidden/>
            <w:sz w:val="28"/>
            <w:szCs w:val="32"/>
          </w:rPr>
          <w:fldChar w:fldCharType="begin"/>
        </w:r>
        <w:r w:rsidRPr="00F51785">
          <w:rPr>
            <w:rFonts w:ascii="Arial" w:hAnsi="Arial" w:cs="Arial"/>
            <w:noProof/>
            <w:webHidden/>
            <w:sz w:val="28"/>
            <w:szCs w:val="32"/>
          </w:rPr>
          <w:instrText xml:space="preserve"> PAGEREF _Toc181628479 \h </w:instrText>
        </w:r>
        <w:r w:rsidRPr="00F51785">
          <w:rPr>
            <w:rFonts w:ascii="Arial" w:hAnsi="Arial" w:cs="Arial"/>
            <w:noProof/>
            <w:webHidden/>
            <w:sz w:val="28"/>
            <w:szCs w:val="32"/>
          </w:rPr>
        </w:r>
        <w:r w:rsidRPr="00F51785">
          <w:rPr>
            <w:rFonts w:ascii="Arial" w:hAnsi="Arial" w:cs="Arial"/>
            <w:noProof/>
            <w:webHidden/>
            <w:sz w:val="28"/>
            <w:szCs w:val="32"/>
          </w:rPr>
          <w:fldChar w:fldCharType="separate"/>
        </w:r>
        <w:r w:rsidRPr="00F51785">
          <w:rPr>
            <w:rFonts w:ascii="Arial" w:hAnsi="Arial" w:cs="Arial"/>
            <w:noProof/>
            <w:webHidden/>
            <w:sz w:val="28"/>
            <w:szCs w:val="32"/>
          </w:rPr>
          <w:t>4</w:t>
        </w:r>
        <w:r w:rsidRPr="00F51785">
          <w:rPr>
            <w:rFonts w:ascii="Arial" w:hAnsi="Arial" w:cs="Arial"/>
            <w:noProof/>
            <w:webHidden/>
            <w:sz w:val="28"/>
            <w:szCs w:val="32"/>
          </w:rPr>
          <w:fldChar w:fldCharType="end"/>
        </w:r>
      </w:hyperlink>
    </w:p>
    <w:p w14:paraId="3C15BED1" w14:textId="6FB25ACD" w:rsidR="00F51785" w:rsidRPr="00F51785" w:rsidRDefault="00F51785">
      <w:pPr>
        <w:pStyle w:val="TOC1"/>
        <w:tabs>
          <w:tab w:val="right" w:leader="dot" w:pos="8268"/>
        </w:tabs>
        <w:ind w:left="2380" w:hanging="2380"/>
        <w:rPr>
          <w:rFonts w:ascii="Arial" w:eastAsiaTheme="minorEastAsia" w:hAnsi="Arial" w:cs="Arial"/>
          <w:noProof/>
          <w:sz w:val="32"/>
          <w:szCs w:val="36"/>
          <w14:ligatures w14:val="standardContextual"/>
        </w:rPr>
      </w:pPr>
      <w:hyperlink w:anchor="_Toc181628480" w:history="1">
        <w:r w:rsidRPr="00F51785">
          <w:rPr>
            <w:rStyle w:val="aff1"/>
            <w:rFonts w:ascii="Arial" w:hAnsi="Arial" w:cs="Arial"/>
            <w:noProof/>
            <w:sz w:val="28"/>
            <w:szCs w:val="32"/>
          </w:rPr>
          <w:t>四、主要内容技术指标确立</w:t>
        </w:r>
        <w:r w:rsidRPr="00F51785">
          <w:rPr>
            <w:rFonts w:ascii="Arial" w:hAnsi="Arial" w:cs="Arial"/>
            <w:noProof/>
            <w:webHidden/>
            <w:sz w:val="28"/>
            <w:szCs w:val="32"/>
          </w:rPr>
          <w:tab/>
        </w:r>
        <w:r w:rsidRPr="00F51785">
          <w:rPr>
            <w:rFonts w:ascii="Arial" w:hAnsi="Arial" w:cs="Arial"/>
            <w:noProof/>
            <w:webHidden/>
            <w:sz w:val="28"/>
            <w:szCs w:val="32"/>
          </w:rPr>
          <w:fldChar w:fldCharType="begin"/>
        </w:r>
        <w:r w:rsidRPr="00F51785">
          <w:rPr>
            <w:rFonts w:ascii="Arial" w:hAnsi="Arial" w:cs="Arial"/>
            <w:noProof/>
            <w:webHidden/>
            <w:sz w:val="28"/>
            <w:szCs w:val="32"/>
          </w:rPr>
          <w:instrText xml:space="preserve"> PAGEREF _Toc181628480 \h </w:instrText>
        </w:r>
        <w:r w:rsidRPr="00F51785">
          <w:rPr>
            <w:rFonts w:ascii="Arial" w:hAnsi="Arial" w:cs="Arial"/>
            <w:noProof/>
            <w:webHidden/>
            <w:sz w:val="28"/>
            <w:szCs w:val="32"/>
          </w:rPr>
        </w:r>
        <w:r w:rsidRPr="00F51785">
          <w:rPr>
            <w:rFonts w:ascii="Arial" w:hAnsi="Arial" w:cs="Arial"/>
            <w:noProof/>
            <w:webHidden/>
            <w:sz w:val="28"/>
            <w:szCs w:val="32"/>
          </w:rPr>
          <w:fldChar w:fldCharType="separate"/>
        </w:r>
        <w:r w:rsidRPr="00F51785">
          <w:rPr>
            <w:rFonts w:ascii="Arial" w:hAnsi="Arial" w:cs="Arial"/>
            <w:noProof/>
            <w:webHidden/>
            <w:sz w:val="28"/>
            <w:szCs w:val="32"/>
          </w:rPr>
          <w:t>5</w:t>
        </w:r>
        <w:r w:rsidRPr="00F51785">
          <w:rPr>
            <w:rFonts w:ascii="Arial" w:hAnsi="Arial" w:cs="Arial"/>
            <w:noProof/>
            <w:webHidden/>
            <w:sz w:val="28"/>
            <w:szCs w:val="32"/>
          </w:rPr>
          <w:fldChar w:fldCharType="end"/>
        </w:r>
      </w:hyperlink>
    </w:p>
    <w:p w14:paraId="29461B96" w14:textId="5554CDFB" w:rsidR="00F51785" w:rsidRPr="00F51785" w:rsidRDefault="00F51785">
      <w:pPr>
        <w:pStyle w:val="TOC1"/>
        <w:tabs>
          <w:tab w:val="right" w:leader="dot" w:pos="8268"/>
        </w:tabs>
        <w:ind w:left="2380" w:hanging="2380"/>
        <w:rPr>
          <w:rFonts w:ascii="Arial" w:eastAsiaTheme="minorEastAsia" w:hAnsi="Arial" w:cs="Arial"/>
          <w:noProof/>
          <w:sz w:val="32"/>
          <w:szCs w:val="36"/>
          <w14:ligatures w14:val="standardContextual"/>
        </w:rPr>
      </w:pPr>
      <w:hyperlink w:anchor="_Toc181628481" w:history="1">
        <w:r w:rsidRPr="00F51785">
          <w:rPr>
            <w:rStyle w:val="aff1"/>
            <w:rFonts w:ascii="Arial" w:hAnsi="Arial" w:cs="Arial"/>
            <w:noProof/>
            <w:sz w:val="28"/>
            <w:szCs w:val="32"/>
          </w:rPr>
          <w:t>五、与相关法律法规和国家标准的关系</w:t>
        </w:r>
        <w:r w:rsidRPr="00F51785">
          <w:rPr>
            <w:rFonts w:ascii="Arial" w:hAnsi="Arial" w:cs="Arial"/>
            <w:noProof/>
            <w:webHidden/>
            <w:sz w:val="28"/>
            <w:szCs w:val="32"/>
          </w:rPr>
          <w:tab/>
        </w:r>
        <w:r w:rsidRPr="00F51785">
          <w:rPr>
            <w:rFonts w:ascii="Arial" w:hAnsi="Arial" w:cs="Arial"/>
            <w:noProof/>
            <w:webHidden/>
            <w:sz w:val="28"/>
            <w:szCs w:val="32"/>
          </w:rPr>
          <w:fldChar w:fldCharType="begin"/>
        </w:r>
        <w:r w:rsidRPr="00F51785">
          <w:rPr>
            <w:rFonts w:ascii="Arial" w:hAnsi="Arial" w:cs="Arial"/>
            <w:noProof/>
            <w:webHidden/>
            <w:sz w:val="28"/>
            <w:szCs w:val="32"/>
          </w:rPr>
          <w:instrText xml:space="preserve"> PAGEREF _Toc181628481 \h </w:instrText>
        </w:r>
        <w:r w:rsidRPr="00F51785">
          <w:rPr>
            <w:rFonts w:ascii="Arial" w:hAnsi="Arial" w:cs="Arial"/>
            <w:noProof/>
            <w:webHidden/>
            <w:sz w:val="28"/>
            <w:szCs w:val="32"/>
          </w:rPr>
        </w:r>
        <w:r w:rsidRPr="00F51785">
          <w:rPr>
            <w:rFonts w:ascii="Arial" w:hAnsi="Arial" w:cs="Arial"/>
            <w:noProof/>
            <w:webHidden/>
            <w:sz w:val="28"/>
            <w:szCs w:val="32"/>
          </w:rPr>
          <w:fldChar w:fldCharType="separate"/>
        </w:r>
        <w:r w:rsidRPr="00F51785">
          <w:rPr>
            <w:rFonts w:ascii="Arial" w:hAnsi="Arial" w:cs="Arial"/>
            <w:noProof/>
            <w:webHidden/>
            <w:sz w:val="28"/>
            <w:szCs w:val="32"/>
          </w:rPr>
          <w:t>8</w:t>
        </w:r>
        <w:r w:rsidRPr="00F51785">
          <w:rPr>
            <w:rFonts w:ascii="Arial" w:hAnsi="Arial" w:cs="Arial"/>
            <w:noProof/>
            <w:webHidden/>
            <w:sz w:val="28"/>
            <w:szCs w:val="32"/>
          </w:rPr>
          <w:fldChar w:fldCharType="end"/>
        </w:r>
      </w:hyperlink>
    </w:p>
    <w:p w14:paraId="019D2429" w14:textId="29CFC2AB" w:rsidR="00F51785" w:rsidRPr="00F51785" w:rsidRDefault="00F51785">
      <w:pPr>
        <w:pStyle w:val="TOC1"/>
        <w:tabs>
          <w:tab w:val="right" w:leader="dot" w:pos="8268"/>
        </w:tabs>
        <w:ind w:left="2380" w:hanging="2380"/>
        <w:rPr>
          <w:rFonts w:ascii="Arial" w:eastAsiaTheme="minorEastAsia" w:hAnsi="Arial" w:cs="Arial"/>
          <w:noProof/>
          <w:sz w:val="32"/>
          <w:szCs w:val="36"/>
          <w14:ligatures w14:val="standardContextual"/>
        </w:rPr>
      </w:pPr>
      <w:hyperlink w:anchor="_Toc181628482" w:history="1">
        <w:r w:rsidRPr="00F51785">
          <w:rPr>
            <w:rStyle w:val="aff1"/>
            <w:rFonts w:ascii="Arial" w:hAnsi="Arial" w:cs="Arial"/>
            <w:noProof/>
            <w:sz w:val="28"/>
            <w:szCs w:val="32"/>
          </w:rPr>
          <w:t>六、实施推广建议</w:t>
        </w:r>
        <w:r w:rsidR="004076E0">
          <w:rPr>
            <w:rStyle w:val="aff1"/>
            <w:rFonts w:ascii="Arial" w:hAnsi="Arial" w:cs="Arial"/>
            <w:noProof/>
            <w:sz w:val="28"/>
            <w:szCs w:val="32"/>
          </w:rPr>
          <w:t>……</w:t>
        </w:r>
        <w:r w:rsidRPr="00F51785">
          <w:rPr>
            <w:rFonts w:ascii="Arial" w:hAnsi="Arial" w:cs="Arial"/>
            <w:noProof/>
            <w:webHidden/>
            <w:sz w:val="28"/>
            <w:szCs w:val="32"/>
          </w:rPr>
          <w:tab/>
        </w:r>
        <w:r w:rsidRPr="00F51785">
          <w:rPr>
            <w:rFonts w:ascii="Arial" w:hAnsi="Arial" w:cs="Arial"/>
            <w:noProof/>
            <w:webHidden/>
            <w:sz w:val="28"/>
            <w:szCs w:val="32"/>
          </w:rPr>
          <w:fldChar w:fldCharType="begin"/>
        </w:r>
        <w:r w:rsidRPr="00F51785">
          <w:rPr>
            <w:rFonts w:ascii="Arial" w:hAnsi="Arial" w:cs="Arial"/>
            <w:noProof/>
            <w:webHidden/>
            <w:sz w:val="28"/>
            <w:szCs w:val="32"/>
          </w:rPr>
          <w:instrText xml:space="preserve"> PAGEREF _Toc181628482 \h </w:instrText>
        </w:r>
        <w:r w:rsidRPr="00F51785">
          <w:rPr>
            <w:rFonts w:ascii="Arial" w:hAnsi="Arial" w:cs="Arial"/>
            <w:noProof/>
            <w:webHidden/>
            <w:sz w:val="28"/>
            <w:szCs w:val="32"/>
          </w:rPr>
        </w:r>
        <w:r w:rsidRPr="00F51785">
          <w:rPr>
            <w:rFonts w:ascii="Arial" w:hAnsi="Arial" w:cs="Arial"/>
            <w:noProof/>
            <w:webHidden/>
            <w:sz w:val="28"/>
            <w:szCs w:val="32"/>
          </w:rPr>
          <w:fldChar w:fldCharType="separate"/>
        </w:r>
        <w:r w:rsidRPr="00F51785">
          <w:rPr>
            <w:rFonts w:ascii="Arial" w:hAnsi="Arial" w:cs="Arial"/>
            <w:noProof/>
            <w:webHidden/>
            <w:sz w:val="28"/>
            <w:szCs w:val="32"/>
          </w:rPr>
          <w:t>9</w:t>
        </w:r>
        <w:r w:rsidRPr="00F51785">
          <w:rPr>
            <w:rFonts w:ascii="Arial" w:hAnsi="Arial" w:cs="Arial"/>
            <w:noProof/>
            <w:webHidden/>
            <w:sz w:val="28"/>
            <w:szCs w:val="32"/>
          </w:rPr>
          <w:fldChar w:fldCharType="end"/>
        </w:r>
      </w:hyperlink>
    </w:p>
    <w:p w14:paraId="03A0B993" w14:textId="0480E422" w:rsidR="00227B37" w:rsidRDefault="00F51785">
      <w:pPr>
        <w:ind w:left="3060" w:hanging="3060"/>
        <w:rPr>
          <w:rFonts w:ascii="Times New Roman" w:eastAsia="仿宋_GB2312" w:hAnsi="Times New Roman"/>
        </w:rPr>
      </w:pPr>
      <w:r w:rsidRPr="00F51785">
        <w:rPr>
          <w:rFonts w:ascii="Arial" w:hAnsi="Arial" w:cs="Arial"/>
          <w:sz w:val="36"/>
          <w:szCs w:val="36"/>
        </w:rPr>
        <w:fldChar w:fldCharType="end"/>
      </w:r>
    </w:p>
    <w:p w14:paraId="47FBFE7D" w14:textId="77777777" w:rsidR="00227B37" w:rsidRDefault="00227B37">
      <w:pPr>
        <w:ind w:left="1785" w:hanging="1785"/>
        <w:rPr>
          <w:rFonts w:ascii="Times New Roman" w:eastAsia="仿宋_GB2312" w:hAnsi="Times New Roman"/>
        </w:rPr>
      </w:pPr>
    </w:p>
    <w:p w14:paraId="295EE331" w14:textId="77777777" w:rsidR="00227B37" w:rsidRDefault="00227B37">
      <w:pPr>
        <w:ind w:left="1785" w:hanging="1785"/>
        <w:rPr>
          <w:rFonts w:ascii="Times New Roman" w:eastAsia="仿宋_GB2312" w:hAnsi="Times New Roman"/>
        </w:rPr>
      </w:pPr>
    </w:p>
    <w:p w14:paraId="383EAA37" w14:textId="77777777" w:rsidR="00227B37" w:rsidRDefault="00227B37">
      <w:pPr>
        <w:ind w:left="1785" w:hanging="1785"/>
        <w:rPr>
          <w:rFonts w:ascii="Times New Roman" w:eastAsia="仿宋_GB2312" w:hAnsi="Times New Roman"/>
        </w:rPr>
      </w:pPr>
    </w:p>
    <w:p w14:paraId="5714CA88" w14:textId="77777777" w:rsidR="00227B37" w:rsidRDefault="00227B37">
      <w:pPr>
        <w:ind w:left="1785" w:hanging="1785"/>
        <w:rPr>
          <w:rFonts w:ascii="Times New Roman" w:eastAsia="仿宋_GB2312" w:hAnsi="Times New Roman"/>
        </w:rPr>
      </w:pPr>
    </w:p>
    <w:p w14:paraId="53AAB958" w14:textId="77777777" w:rsidR="00227B37" w:rsidRDefault="00000000">
      <w:pPr>
        <w:ind w:left="1785" w:hanging="1785"/>
        <w:sectPr w:rsidR="00227B37">
          <w:headerReference w:type="even" r:id="rId10"/>
          <w:headerReference w:type="default" r:id="rId11"/>
          <w:footerReference w:type="even" r:id="rId12"/>
          <w:footerReference w:type="default" r:id="rId13"/>
          <w:headerReference w:type="first" r:id="rId14"/>
          <w:footerReference w:type="first" r:id="rId15"/>
          <w:pgSz w:w="11906" w:h="16838"/>
          <w:pgMar w:top="1588" w:right="1814" w:bottom="1588" w:left="1814" w:header="851" w:footer="992" w:gutter="0"/>
          <w:pgNumType w:start="1"/>
          <w:cols w:space="720"/>
          <w:docGrid w:type="lines" w:linePitch="312"/>
        </w:sectPr>
      </w:pPr>
      <w:r>
        <w:br w:type="page"/>
      </w:r>
    </w:p>
    <w:p w14:paraId="57953B0F" w14:textId="77777777" w:rsidR="00227B37" w:rsidRDefault="00000000">
      <w:pPr>
        <w:pStyle w:val="1"/>
        <w:spacing w:beforeLines="50" w:before="156" w:after="0" w:line="360" w:lineRule="auto"/>
        <w:ind w:left="0" w:firstLineChars="200" w:firstLine="482"/>
        <w:rPr>
          <w:rFonts w:ascii="宋体" w:hAnsi="宋体" w:hint="eastAsia"/>
          <w:sz w:val="24"/>
          <w:szCs w:val="24"/>
        </w:rPr>
      </w:pPr>
      <w:bookmarkStart w:id="0" w:name="_Toc513104535"/>
      <w:bookmarkStart w:id="1" w:name="_Toc513106686"/>
      <w:bookmarkStart w:id="2" w:name="_Toc181628477"/>
      <w:r>
        <w:rPr>
          <w:rFonts w:ascii="宋体" w:hAnsi="宋体" w:hint="eastAsia"/>
          <w:sz w:val="24"/>
          <w:szCs w:val="24"/>
        </w:rPr>
        <w:lastRenderedPageBreak/>
        <w:t>一</w:t>
      </w:r>
      <w:r>
        <w:rPr>
          <w:rFonts w:ascii="宋体" w:hAnsi="宋体"/>
          <w:sz w:val="24"/>
          <w:szCs w:val="24"/>
        </w:rPr>
        <w:t>、</w:t>
      </w:r>
      <w:r>
        <w:rPr>
          <w:rFonts w:ascii="宋体" w:hAnsi="宋体" w:hint="eastAsia"/>
          <w:sz w:val="24"/>
          <w:szCs w:val="24"/>
        </w:rPr>
        <w:t>目的意义</w:t>
      </w:r>
      <w:bookmarkEnd w:id="2"/>
    </w:p>
    <w:bookmarkEnd w:id="0"/>
    <w:bookmarkEnd w:id="1"/>
    <w:p w14:paraId="10A4C057" w14:textId="7D9C6362" w:rsidR="007C54E4" w:rsidRDefault="007C54E4" w:rsidP="007C54E4">
      <w:pPr>
        <w:pStyle w:val="af3"/>
        <w:spacing w:beforeLines="50" w:before="156" w:line="360" w:lineRule="auto"/>
        <w:ind w:firstLineChars="200" w:firstLine="480"/>
        <w:outlineLvl w:val="1"/>
        <w:rPr>
          <w:rFonts w:ascii="宋体" w:eastAsia="宋体" w:hAnsi="宋体" w:hint="eastAsia"/>
          <w:kern w:val="0"/>
          <w:sz w:val="24"/>
          <w:szCs w:val="24"/>
        </w:rPr>
      </w:pPr>
      <w:r>
        <w:rPr>
          <w:rFonts w:ascii="宋体" w:eastAsia="宋体" w:hAnsi="宋体" w:hint="eastAsia"/>
          <w:kern w:val="0"/>
          <w:sz w:val="24"/>
          <w:szCs w:val="24"/>
        </w:rPr>
        <w:t>（一）</w:t>
      </w:r>
      <w:r>
        <w:rPr>
          <w:rFonts w:ascii="宋体" w:eastAsia="宋体" w:hAnsi="宋体" w:hint="eastAsia"/>
          <w:kern w:val="0"/>
          <w:sz w:val="24"/>
          <w:szCs w:val="24"/>
        </w:rPr>
        <w:t>产业发展现状</w:t>
      </w:r>
    </w:p>
    <w:p w14:paraId="1B737285" w14:textId="77777777" w:rsidR="007C54E4" w:rsidRDefault="007C54E4" w:rsidP="007C54E4">
      <w:pPr>
        <w:pStyle w:val="af3"/>
        <w:spacing w:beforeLines="50" w:before="156" w:line="360" w:lineRule="auto"/>
        <w:ind w:firstLineChars="200" w:firstLine="480"/>
        <w:outlineLvl w:val="1"/>
        <w:rPr>
          <w:rFonts w:ascii="宋体" w:eastAsia="宋体" w:hAnsi="宋体" w:hint="eastAsia"/>
          <w:kern w:val="0"/>
          <w:sz w:val="24"/>
          <w:szCs w:val="24"/>
        </w:rPr>
      </w:pPr>
      <w:r>
        <w:rPr>
          <w:rFonts w:ascii="宋体" w:eastAsia="宋体" w:hAnsi="宋体" w:hint="eastAsia"/>
          <w:kern w:val="0"/>
          <w:sz w:val="24"/>
          <w:szCs w:val="24"/>
        </w:rPr>
        <w:t>长江在江苏段干线全长365公里，是国家重要的生态廊道和水生物资源宝库，也是全省最重要的饮用水源地和灌溉水源地，是长江黄金水道的“钻石航道”，长江江苏段沿江拥有亿吨级大港8个，全年进出港船舶超过300万艘次，年船舶货运量超过27亿吨，占长江全线货运总量的70%、全国水上货运总量的15%，长江江苏段航运发达、船舶密集，</w:t>
      </w:r>
      <w:proofErr w:type="gramStart"/>
      <w:r>
        <w:rPr>
          <w:rFonts w:ascii="宋体" w:eastAsia="宋体" w:hAnsi="宋体" w:hint="eastAsia"/>
          <w:kern w:val="0"/>
          <w:sz w:val="24"/>
          <w:szCs w:val="24"/>
        </w:rPr>
        <w:t>给污染</w:t>
      </w:r>
      <w:proofErr w:type="gramEnd"/>
      <w:r>
        <w:rPr>
          <w:rFonts w:ascii="宋体" w:eastAsia="宋体" w:hAnsi="宋体" w:hint="eastAsia"/>
          <w:kern w:val="0"/>
          <w:sz w:val="24"/>
          <w:szCs w:val="24"/>
        </w:rPr>
        <w:t>防治带来巨大压力和挑战。</w:t>
      </w:r>
    </w:p>
    <w:p w14:paraId="1307A357" w14:textId="1D367998" w:rsidR="00227B37" w:rsidRDefault="00000000">
      <w:pPr>
        <w:pStyle w:val="af3"/>
        <w:spacing w:beforeLines="50" w:before="156" w:line="360" w:lineRule="auto"/>
        <w:ind w:firstLineChars="200" w:firstLine="480"/>
        <w:outlineLvl w:val="1"/>
        <w:rPr>
          <w:rFonts w:ascii="宋体" w:eastAsia="宋体" w:hAnsi="宋体" w:hint="eastAsia"/>
          <w:kern w:val="0"/>
          <w:sz w:val="24"/>
          <w:szCs w:val="24"/>
        </w:rPr>
      </w:pPr>
      <w:r>
        <w:rPr>
          <w:rFonts w:ascii="宋体" w:eastAsia="宋体" w:hAnsi="宋体" w:hint="eastAsia"/>
          <w:kern w:val="0"/>
          <w:sz w:val="24"/>
          <w:szCs w:val="24"/>
        </w:rPr>
        <w:t>（</w:t>
      </w:r>
      <w:r w:rsidR="007C54E4">
        <w:rPr>
          <w:rFonts w:ascii="宋体" w:eastAsia="宋体" w:hAnsi="宋体" w:hint="eastAsia"/>
          <w:kern w:val="0"/>
          <w:sz w:val="24"/>
          <w:szCs w:val="24"/>
        </w:rPr>
        <w:t>二</w:t>
      </w:r>
      <w:r>
        <w:rPr>
          <w:rFonts w:ascii="宋体" w:eastAsia="宋体" w:hAnsi="宋体" w:hint="eastAsia"/>
          <w:kern w:val="0"/>
          <w:sz w:val="24"/>
          <w:szCs w:val="24"/>
        </w:rPr>
        <w:t>）必要性</w:t>
      </w:r>
    </w:p>
    <w:p w14:paraId="78DE8380" w14:textId="77777777" w:rsidR="00227B37" w:rsidRDefault="00000000">
      <w:pPr>
        <w:pStyle w:val="af3"/>
        <w:spacing w:beforeLines="50" w:before="156" w:line="360" w:lineRule="auto"/>
        <w:ind w:firstLineChars="200" w:firstLine="480"/>
        <w:outlineLvl w:val="1"/>
        <w:rPr>
          <w:rFonts w:ascii="宋体" w:eastAsia="宋体" w:hAnsi="宋体" w:hint="eastAsia"/>
          <w:kern w:val="0"/>
          <w:sz w:val="24"/>
          <w:szCs w:val="24"/>
        </w:rPr>
      </w:pPr>
      <w:r>
        <w:rPr>
          <w:rFonts w:ascii="宋体" w:eastAsia="宋体" w:hAnsi="宋体" w:hint="eastAsia"/>
          <w:kern w:val="0"/>
          <w:sz w:val="24"/>
          <w:szCs w:val="24"/>
        </w:rPr>
        <w:t>习近平总书记高度重视长江生态保护工作，提出明确要求，要坚持生态优先、绿色发展，共抓大保护、不搞大开发，把修复长江生态环境摆在压倒性位置。江苏海事局会同江苏省交通运输厅实施并运行“一零两全四免费”船舶污染物治理新模式，推动实现靠港和锚泊船舶污染物零排放、全接收，在航船舶污染物排放全达标，内河船舶免费生活垃圾接收、免费生活污水接收。2022年长江江苏段共计接收生活污水56.4万艘次、26.02万立方，接收生活垃圾68.88万艘次、0.31万吨，接收含油类污染物4.3万立方。长江江苏段船舶污染物种类繁多，接收数量与日俱增，污染物接收船舶在船舶污染防治领域发挥了重要作用，但污染物接收</w:t>
      </w:r>
      <w:proofErr w:type="gramStart"/>
      <w:r>
        <w:rPr>
          <w:rFonts w:ascii="宋体" w:eastAsia="宋体" w:hAnsi="宋体" w:hint="eastAsia"/>
          <w:kern w:val="0"/>
          <w:sz w:val="24"/>
          <w:szCs w:val="24"/>
        </w:rPr>
        <w:t>船设施</w:t>
      </w:r>
      <w:proofErr w:type="gramEnd"/>
      <w:r>
        <w:rPr>
          <w:rFonts w:ascii="宋体" w:eastAsia="宋体" w:hAnsi="宋体" w:hint="eastAsia"/>
          <w:kern w:val="0"/>
          <w:sz w:val="24"/>
          <w:szCs w:val="24"/>
        </w:rPr>
        <w:t>设备配备、使用、监管等方面还缺乏对应的标准规范支撑，船舶结构类型不统一，同时其作业流动性较大，从业人员安全和环保意识还有待进一步加强，存在环境污染风险隐患，迫切需要对污染物接收船舶及其作业活动管理进行规范化和标准化，为行业自律和政府监督提供依据。</w:t>
      </w:r>
    </w:p>
    <w:p w14:paraId="0B67CE3F" w14:textId="77777777" w:rsidR="00227B37" w:rsidRDefault="00000000">
      <w:pPr>
        <w:pStyle w:val="af3"/>
        <w:spacing w:beforeLines="50" w:before="156" w:line="360" w:lineRule="auto"/>
        <w:ind w:firstLineChars="200" w:firstLine="480"/>
        <w:outlineLvl w:val="1"/>
        <w:rPr>
          <w:rFonts w:ascii="宋体" w:eastAsia="宋体" w:hAnsi="宋体" w:hint="eastAsia"/>
          <w:kern w:val="0"/>
          <w:sz w:val="24"/>
          <w:szCs w:val="24"/>
        </w:rPr>
      </w:pPr>
      <w:r>
        <w:rPr>
          <w:rFonts w:ascii="宋体" w:eastAsia="宋体" w:hAnsi="宋体" w:hint="eastAsia"/>
          <w:kern w:val="0"/>
          <w:sz w:val="24"/>
          <w:szCs w:val="24"/>
        </w:rPr>
        <w:t>污染物接收船舶防污染作业条件及要求的制定与实施，将进一步完善船舶污染防治监管机制、健全地方性法规标准、落实企业防污染生产主体责任，提升污染物接收船舶安全与防污染管理水平，推动提高长江江苏段船舶污染物接收处置水平。</w:t>
      </w:r>
    </w:p>
    <w:p w14:paraId="28600D65" w14:textId="56E20818" w:rsidR="00227B37" w:rsidRDefault="00000000">
      <w:pPr>
        <w:pStyle w:val="af3"/>
        <w:spacing w:beforeLines="50" w:before="156" w:line="360" w:lineRule="auto"/>
        <w:ind w:firstLineChars="200" w:firstLine="480"/>
        <w:outlineLvl w:val="1"/>
        <w:rPr>
          <w:rFonts w:ascii="宋体" w:eastAsia="宋体" w:hAnsi="宋体" w:hint="eastAsia"/>
          <w:kern w:val="0"/>
          <w:sz w:val="24"/>
          <w:szCs w:val="24"/>
        </w:rPr>
      </w:pPr>
      <w:r>
        <w:rPr>
          <w:rFonts w:ascii="宋体" w:eastAsia="宋体" w:hAnsi="宋体" w:hint="eastAsia"/>
          <w:kern w:val="0"/>
          <w:sz w:val="24"/>
          <w:szCs w:val="24"/>
        </w:rPr>
        <w:t>（</w:t>
      </w:r>
      <w:r w:rsidR="007C54E4">
        <w:rPr>
          <w:rFonts w:ascii="宋体" w:eastAsia="宋体" w:hAnsi="宋体" w:hint="eastAsia"/>
          <w:kern w:val="0"/>
          <w:sz w:val="24"/>
          <w:szCs w:val="24"/>
        </w:rPr>
        <w:t>三</w:t>
      </w:r>
      <w:r>
        <w:rPr>
          <w:rFonts w:ascii="宋体" w:eastAsia="宋体" w:hAnsi="宋体" w:hint="eastAsia"/>
          <w:kern w:val="0"/>
          <w:sz w:val="24"/>
          <w:szCs w:val="24"/>
        </w:rPr>
        <w:t>）可行性</w:t>
      </w:r>
    </w:p>
    <w:p w14:paraId="07EEB29D" w14:textId="77777777" w:rsidR="00227B37" w:rsidRDefault="00000000">
      <w:pPr>
        <w:pStyle w:val="af3"/>
        <w:spacing w:beforeLines="50" w:before="156" w:line="360" w:lineRule="auto"/>
        <w:ind w:firstLineChars="200" w:firstLine="480"/>
        <w:outlineLvl w:val="1"/>
        <w:rPr>
          <w:rFonts w:ascii="宋体" w:eastAsia="宋体" w:hAnsi="宋体" w:hint="eastAsia"/>
          <w:kern w:val="0"/>
          <w:sz w:val="24"/>
          <w:szCs w:val="24"/>
        </w:rPr>
      </w:pPr>
      <w:r>
        <w:rPr>
          <w:rFonts w:ascii="宋体" w:eastAsia="宋体" w:hAnsi="宋体" w:hint="eastAsia"/>
          <w:kern w:val="0"/>
          <w:sz w:val="24"/>
          <w:szCs w:val="24"/>
        </w:rPr>
        <w:t>长江江苏段船舶数量多、内河船占比高、危化品运量大，船舶污染防治压</w:t>
      </w:r>
      <w:r>
        <w:rPr>
          <w:rFonts w:ascii="宋体" w:eastAsia="宋体" w:hAnsi="宋体" w:hint="eastAsia"/>
          <w:kern w:val="0"/>
          <w:sz w:val="24"/>
          <w:szCs w:val="24"/>
        </w:rPr>
        <w:lastRenderedPageBreak/>
        <w:t>力较大。据统计，2023年，长江江苏段船舶生活污水、生活垃圾、油类污染物、化学品洗舱水接收量较去年同期均有明显增加。生活污水方面，2023年长江江苏段共接收28.41万立方，61.9万艘次，同比分别增长9.3%、9.75%，接收艘次和接收量均为近五年之最；生活垃圾方面，2023年共计接收船舶垃圾4180吨，73.84万艘次，同比分别增长7.2%、35%，船舶水污染物接收数据持续增长。</w:t>
      </w:r>
    </w:p>
    <w:p w14:paraId="6B46D91F" w14:textId="77777777" w:rsidR="00227B37" w:rsidRDefault="00000000">
      <w:pPr>
        <w:pStyle w:val="af3"/>
        <w:spacing w:beforeLines="50" w:before="156" w:line="360" w:lineRule="auto"/>
        <w:ind w:firstLineChars="200" w:firstLine="480"/>
        <w:outlineLvl w:val="1"/>
        <w:rPr>
          <w:rFonts w:ascii="宋体" w:eastAsia="宋体" w:hAnsi="宋体" w:hint="eastAsia"/>
          <w:kern w:val="0"/>
          <w:sz w:val="24"/>
          <w:szCs w:val="24"/>
        </w:rPr>
      </w:pPr>
      <w:r>
        <w:rPr>
          <w:rFonts w:ascii="宋体" w:eastAsia="宋体" w:hAnsi="宋体" w:hint="eastAsia"/>
          <w:kern w:val="0"/>
          <w:sz w:val="24"/>
          <w:szCs w:val="24"/>
        </w:rPr>
        <w:t>污染物接收船主要通过流动方式接收到港船舶的生活污水、生活垃圾、油污水等船舶水污染物，具有一定的污染物临时储存能力，其污染物接收、转运、处置作业过程均存在一定的污染风险，长江江苏段船舶污染物种类繁多，接收数量与日俱增，污染物接收船舶在船舶污染防治领域发挥了重要作用，但污染物接收</w:t>
      </w:r>
      <w:proofErr w:type="gramStart"/>
      <w:r>
        <w:rPr>
          <w:rFonts w:ascii="宋体" w:eastAsia="宋体" w:hAnsi="宋体" w:hint="eastAsia"/>
          <w:kern w:val="0"/>
          <w:sz w:val="24"/>
          <w:szCs w:val="24"/>
        </w:rPr>
        <w:t>船设施</w:t>
      </w:r>
      <w:proofErr w:type="gramEnd"/>
      <w:r>
        <w:rPr>
          <w:rFonts w:ascii="宋体" w:eastAsia="宋体" w:hAnsi="宋体" w:hint="eastAsia"/>
          <w:kern w:val="0"/>
          <w:sz w:val="24"/>
          <w:szCs w:val="24"/>
        </w:rPr>
        <w:t>设备配备、使用、监管等方面还缺乏对应的标准规范支撑，船舶结构类型不统一，同时其作业流动性较大，从业人员安全和环保意识还有待进一步加强，存在环境污染风险隐患，对相关企业、船舶、船员均应设置相应的从业条件和标准，降低船舶污染物接转处二次污染风险。</w:t>
      </w:r>
    </w:p>
    <w:p w14:paraId="18045AEC" w14:textId="77777777" w:rsidR="00227B37" w:rsidRDefault="00000000">
      <w:pPr>
        <w:pStyle w:val="af3"/>
        <w:spacing w:beforeLines="50" w:before="156" w:line="360" w:lineRule="auto"/>
        <w:ind w:firstLineChars="200" w:firstLine="480"/>
        <w:outlineLvl w:val="1"/>
        <w:rPr>
          <w:rFonts w:ascii="宋体" w:eastAsia="宋体" w:hAnsi="宋体" w:hint="eastAsia"/>
          <w:kern w:val="0"/>
          <w:sz w:val="24"/>
          <w:szCs w:val="24"/>
        </w:rPr>
      </w:pPr>
      <w:r>
        <w:rPr>
          <w:rFonts w:ascii="宋体" w:eastAsia="宋体" w:hAnsi="宋体" w:hint="eastAsia"/>
          <w:kern w:val="0"/>
          <w:sz w:val="24"/>
          <w:szCs w:val="24"/>
        </w:rPr>
        <w:t>《中华人民共和国防治船舶污染内河水域环境管理规定》要求船舶防治污染的结构、设备、器材应当符合国家有关规范、标准，明确规定了船员防污技能、证书文书、操作规程等防污要求。江苏海事局作为主要参与人承担了《江苏省长江船舶污染防治条例》立法，该条例已于2023年3月1日正式实施生效。条例中明确指出，从事船舶污染物接收的单位应当建立污染防治管理制度，加强作业人员培训，具备与运营规模相适应的能力；污染物接收船舶应当建立监控系统，鼓励安装智能接收设备等从事船舶污染物接收作业的水上水下活动，应当遵守相关操作规程，采取必要的污染防治措施，按照规定处理作业过程中产生的污染物。江苏省地方性法规对污染物接收船舶防污染作业监管提供了法律依据，明确规定了污染物接收船舶应当符合国家和省有关污染防治的标准、规范和要求，污染物接收船舶污染作业条件及要求具备良好的法律法规支持条件和实施基础，具有良好的操作性。</w:t>
      </w:r>
    </w:p>
    <w:p w14:paraId="7A20CF7F" w14:textId="77777777" w:rsidR="00227B37" w:rsidRDefault="00000000">
      <w:pPr>
        <w:pStyle w:val="af3"/>
        <w:spacing w:beforeLines="50" w:before="156" w:line="360" w:lineRule="auto"/>
        <w:ind w:firstLineChars="200" w:firstLine="480"/>
        <w:outlineLvl w:val="1"/>
        <w:rPr>
          <w:rFonts w:ascii="宋体" w:eastAsia="宋体" w:hAnsi="宋体" w:hint="eastAsia"/>
          <w:kern w:val="0"/>
          <w:sz w:val="24"/>
          <w:szCs w:val="24"/>
        </w:rPr>
      </w:pPr>
      <w:r>
        <w:rPr>
          <w:rFonts w:ascii="宋体" w:eastAsia="宋体" w:hAnsi="宋体" w:hint="eastAsia"/>
          <w:kern w:val="0"/>
          <w:sz w:val="24"/>
          <w:szCs w:val="24"/>
        </w:rPr>
        <w:t>江苏海事局为交通运输部直属正厅级行政机构，负责长江江苏段和江苏沿海水上交通安全与防止船舶污染监督管理工作。江苏海事局自成立以来先后制</w:t>
      </w:r>
      <w:r>
        <w:rPr>
          <w:rFonts w:ascii="宋体" w:eastAsia="宋体" w:hAnsi="宋体" w:hint="eastAsia"/>
          <w:kern w:val="0"/>
          <w:sz w:val="24"/>
          <w:szCs w:val="24"/>
        </w:rPr>
        <w:lastRenderedPageBreak/>
        <w:t>定或参与制定涉及船舶航行安全和防污染的法律、法规以及标准。目前长江江苏段船舶污染物接收船舶超过200艘，第三方船舶污染物接收单位近200家。交通运输部《港口经营管理规定》、《防治船舶污染内河水域环境管理规定》对污染物接收单位和船舶的相关要求均较原则，不够具体。尚缺乏针对污染物接收船舶的相关要求，长江江苏段污染物</w:t>
      </w:r>
      <w:proofErr w:type="gramStart"/>
      <w:r>
        <w:rPr>
          <w:rFonts w:ascii="宋体" w:eastAsia="宋体" w:hAnsi="宋体" w:hint="eastAsia"/>
          <w:kern w:val="0"/>
          <w:sz w:val="24"/>
          <w:szCs w:val="24"/>
        </w:rPr>
        <w:t>接收船防污染</w:t>
      </w:r>
      <w:proofErr w:type="gramEnd"/>
      <w:r>
        <w:rPr>
          <w:rFonts w:ascii="宋体" w:eastAsia="宋体" w:hAnsi="宋体" w:hint="eastAsia"/>
          <w:kern w:val="0"/>
          <w:sz w:val="24"/>
          <w:szCs w:val="24"/>
        </w:rPr>
        <w:t>应急设施配备、防污染应急能力要求等缺乏统一标准，亟需结合长江江苏段船舶污染物接收作业监管实际和长江大保护工作需求，出台具有长江江苏段特色的地方标准，统一污染物接收船舶防污染作业条件和要求，提高污染物接收船舶和接收单位管理水平。</w:t>
      </w:r>
    </w:p>
    <w:p w14:paraId="57C52B14" w14:textId="00B2F8FF" w:rsidR="00227B37" w:rsidRDefault="00000000">
      <w:pPr>
        <w:pStyle w:val="af3"/>
        <w:spacing w:beforeLines="50" w:before="156" w:line="360" w:lineRule="auto"/>
        <w:ind w:firstLineChars="200" w:firstLine="480"/>
        <w:outlineLvl w:val="1"/>
        <w:rPr>
          <w:rFonts w:ascii="宋体" w:eastAsia="宋体" w:hAnsi="宋体" w:hint="eastAsia"/>
          <w:kern w:val="0"/>
          <w:sz w:val="24"/>
          <w:szCs w:val="24"/>
        </w:rPr>
      </w:pPr>
      <w:r>
        <w:rPr>
          <w:rFonts w:ascii="宋体" w:eastAsia="宋体" w:hAnsi="宋体" w:hint="eastAsia"/>
          <w:kern w:val="0"/>
          <w:sz w:val="24"/>
          <w:szCs w:val="24"/>
        </w:rPr>
        <w:t>（</w:t>
      </w:r>
      <w:r w:rsidR="007C54E4">
        <w:rPr>
          <w:rFonts w:ascii="宋体" w:eastAsia="宋体" w:hAnsi="宋体" w:hint="eastAsia"/>
          <w:kern w:val="0"/>
          <w:sz w:val="24"/>
          <w:szCs w:val="24"/>
        </w:rPr>
        <w:t>四</w:t>
      </w:r>
      <w:r>
        <w:rPr>
          <w:rFonts w:ascii="宋体" w:eastAsia="宋体" w:hAnsi="宋体" w:hint="eastAsia"/>
          <w:kern w:val="0"/>
          <w:sz w:val="24"/>
          <w:szCs w:val="24"/>
        </w:rPr>
        <w:t>）编制目的</w:t>
      </w:r>
    </w:p>
    <w:p w14:paraId="4212867E" w14:textId="77777777" w:rsidR="00227B37" w:rsidRDefault="00000000">
      <w:pPr>
        <w:pStyle w:val="af3"/>
        <w:spacing w:beforeLines="50" w:before="156" w:line="360" w:lineRule="auto"/>
        <w:ind w:firstLineChars="200" w:firstLine="480"/>
        <w:outlineLvl w:val="1"/>
        <w:rPr>
          <w:rFonts w:ascii="宋体" w:eastAsia="宋体" w:hAnsi="宋体" w:hint="eastAsia"/>
          <w:kern w:val="0"/>
          <w:sz w:val="24"/>
          <w:szCs w:val="24"/>
        </w:rPr>
      </w:pPr>
      <w:r>
        <w:rPr>
          <w:rFonts w:ascii="宋体" w:eastAsia="宋体" w:hAnsi="宋体" w:hint="eastAsia"/>
          <w:kern w:val="0"/>
          <w:sz w:val="24"/>
          <w:szCs w:val="24"/>
        </w:rPr>
        <w:t>本项目在调研长江江苏段污染物接收船舶防污染现状分析的基础上，研究明确污染物接收船舶污染防治监管机制、落实相关经营单位防污染生产主体责任，规范水上污染物接收船舶防污染作业条件，提升安全与防污染管理水平，推动长江江苏段水域港区的综合管理能力提升。</w:t>
      </w:r>
    </w:p>
    <w:p w14:paraId="5BBE5CA6" w14:textId="2D3C7D25" w:rsidR="00227B37" w:rsidRDefault="00000000">
      <w:pPr>
        <w:pStyle w:val="af3"/>
        <w:spacing w:beforeLines="50" w:before="156" w:line="360" w:lineRule="auto"/>
        <w:ind w:firstLineChars="200" w:firstLine="480"/>
        <w:outlineLvl w:val="1"/>
        <w:rPr>
          <w:rFonts w:ascii="宋体" w:eastAsia="宋体" w:hAnsi="宋体" w:hint="eastAsia"/>
          <w:kern w:val="0"/>
          <w:sz w:val="24"/>
          <w:szCs w:val="24"/>
        </w:rPr>
      </w:pPr>
      <w:r>
        <w:rPr>
          <w:rFonts w:ascii="宋体" w:eastAsia="宋体" w:hAnsi="宋体" w:hint="eastAsia"/>
          <w:kern w:val="0"/>
          <w:sz w:val="24"/>
          <w:szCs w:val="24"/>
        </w:rPr>
        <w:t>（</w:t>
      </w:r>
      <w:r w:rsidR="007C54E4">
        <w:rPr>
          <w:rFonts w:ascii="宋体" w:eastAsia="宋体" w:hAnsi="宋体" w:hint="eastAsia"/>
          <w:kern w:val="0"/>
          <w:sz w:val="24"/>
          <w:szCs w:val="24"/>
        </w:rPr>
        <w:t>五</w:t>
      </w:r>
      <w:r>
        <w:rPr>
          <w:rFonts w:ascii="宋体" w:eastAsia="宋体" w:hAnsi="宋体" w:hint="eastAsia"/>
          <w:kern w:val="0"/>
          <w:sz w:val="24"/>
          <w:szCs w:val="24"/>
        </w:rPr>
        <w:t>）预期经济社会效益</w:t>
      </w:r>
    </w:p>
    <w:p w14:paraId="30F53415" w14:textId="77777777" w:rsidR="00227B37" w:rsidRDefault="00000000">
      <w:pPr>
        <w:pStyle w:val="af3"/>
        <w:spacing w:beforeLines="50" w:before="156" w:line="360" w:lineRule="auto"/>
        <w:ind w:firstLineChars="200" w:firstLine="480"/>
        <w:outlineLvl w:val="1"/>
        <w:rPr>
          <w:rFonts w:ascii="宋体" w:eastAsia="宋体" w:hAnsi="宋体" w:hint="eastAsia"/>
          <w:kern w:val="0"/>
          <w:sz w:val="24"/>
          <w:szCs w:val="24"/>
        </w:rPr>
      </w:pPr>
      <w:r>
        <w:rPr>
          <w:rFonts w:ascii="宋体" w:eastAsia="宋体" w:hAnsi="宋体" w:hint="eastAsia"/>
          <w:kern w:val="0"/>
          <w:sz w:val="24"/>
          <w:szCs w:val="24"/>
        </w:rPr>
        <w:t>据统计，2022年，长江江苏段共计接收生活污水26.02万立方，56.40万艘次；接收船舶垃圾3095吨，68.88万艘次。长江江苏段船面临</w:t>
      </w:r>
      <w:proofErr w:type="gramStart"/>
      <w:r>
        <w:rPr>
          <w:rFonts w:ascii="宋体" w:eastAsia="宋体" w:hAnsi="宋体" w:hint="eastAsia"/>
          <w:kern w:val="0"/>
          <w:sz w:val="24"/>
          <w:szCs w:val="24"/>
        </w:rPr>
        <w:t>舶</w:t>
      </w:r>
      <w:proofErr w:type="gramEnd"/>
      <w:r>
        <w:rPr>
          <w:rFonts w:ascii="宋体" w:eastAsia="宋体" w:hAnsi="宋体" w:hint="eastAsia"/>
          <w:kern w:val="0"/>
          <w:sz w:val="24"/>
          <w:szCs w:val="24"/>
        </w:rPr>
        <w:t>数量多、内河船占比高、危化品运量大，船舶污染防治压力较大等问题，针对船舶污染防治突出问题，立足我省船舶污染防治工作新形势、新要求，以生态优先、绿色发展为引领，制定污染物接收船舶防污染作业标准，弥补辖区监管短板弱项，扎实开展船舶污染防治工作，筑牢长江江苏段生态文明之基，将良好的生态效益转变为经济效益。</w:t>
      </w:r>
    </w:p>
    <w:p w14:paraId="49DBD30F" w14:textId="77777777" w:rsidR="00227B37" w:rsidRDefault="00000000">
      <w:pPr>
        <w:pStyle w:val="af3"/>
        <w:spacing w:beforeLines="50" w:before="156" w:line="360" w:lineRule="auto"/>
        <w:ind w:firstLineChars="200" w:firstLine="480"/>
        <w:outlineLvl w:val="1"/>
        <w:rPr>
          <w:rFonts w:ascii="宋体" w:eastAsia="宋体" w:hAnsi="宋体" w:hint="eastAsia"/>
          <w:kern w:val="0"/>
          <w:sz w:val="24"/>
          <w:szCs w:val="24"/>
        </w:rPr>
      </w:pPr>
      <w:r>
        <w:rPr>
          <w:rFonts w:ascii="宋体" w:eastAsia="宋体" w:hAnsi="宋体" w:hint="eastAsia"/>
          <w:kern w:val="0"/>
          <w:sz w:val="24"/>
          <w:szCs w:val="24"/>
        </w:rPr>
        <w:t>污染物接收船舶防污染作业条件及要求标准的制定与实施，为长江江苏段污染物接收船舶监管提供了依据和制度保障，将进一步完善船舶污染防治监管机制、落实相关经营单位防污染生产主体责任，提升安全与防污染管理水平，推动长江江苏段水域港区的综合管理能力提升，是深入贯彻落</w:t>
      </w:r>
      <w:proofErr w:type="gramStart"/>
      <w:r>
        <w:rPr>
          <w:rFonts w:ascii="宋体" w:eastAsia="宋体" w:hAnsi="宋体" w:hint="eastAsia"/>
          <w:kern w:val="0"/>
          <w:sz w:val="24"/>
          <w:szCs w:val="24"/>
        </w:rPr>
        <w:t>实习近</w:t>
      </w:r>
      <w:proofErr w:type="gramEnd"/>
      <w:r>
        <w:rPr>
          <w:rFonts w:ascii="宋体" w:eastAsia="宋体" w:hAnsi="宋体" w:hint="eastAsia"/>
          <w:kern w:val="0"/>
          <w:sz w:val="24"/>
          <w:szCs w:val="24"/>
        </w:rPr>
        <w:t>平生态文明思想，统筹做好经济发展与生态文明建设工作的重要举措义。</w:t>
      </w:r>
    </w:p>
    <w:p w14:paraId="113CC097" w14:textId="77777777" w:rsidR="00227B37" w:rsidRDefault="00000000">
      <w:pPr>
        <w:pStyle w:val="1"/>
        <w:spacing w:beforeLines="50" w:before="156" w:after="0" w:line="360" w:lineRule="auto"/>
        <w:ind w:left="0" w:firstLineChars="200" w:firstLine="482"/>
        <w:rPr>
          <w:rFonts w:ascii="宋体" w:hAnsi="宋体" w:hint="eastAsia"/>
          <w:sz w:val="24"/>
          <w:szCs w:val="24"/>
        </w:rPr>
      </w:pPr>
      <w:bookmarkStart w:id="3" w:name="_Toc513104536"/>
      <w:bookmarkStart w:id="4" w:name="_Toc181628478"/>
      <w:r>
        <w:rPr>
          <w:rFonts w:ascii="宋体" w:hAnsi="宋体" w:hint="eastAsia"/>
          <w:sz w:val="24"/>
          <w:szCs w:val="24"/>
        </w:rPr>
        <w:lastRenderedPageBreak/>
        <w:t>二、</w:t>
      </w:r>
      <w:r>
        <w:rPr>
          <w:rFonts w:ascii="宋体" w:hAnsi="宋体"/>
          <w:sz w:val="24"/>
          <w:szCs w:val="24"/>
        </w:rPr>
        <w:t>任务来源</w:t>
      </w:r>
      <w:bookmarkEnd w:id="3"/>
      <w:bookmarkEnd w:id="4"/>
    </w:p>
    <w:p w14:paraId="62B52809" w14:textId="77777777" w:rsidR="00227B37" w:rsidRDefault="00000000">
      <w:pPr>
        <w:pStyle w:val="af3"/>
        <w:spacing w:beforeLines="50" w:before="156" w:line="360" w:lineRule="auto"/>
        <w:ind w:firstLineChars="200" w:firstLine="480"/>
        <w:outlineLvl w:val="1"/>
        <w:rPr>
          <w:rFonts w:ascii="Times New Roman" w:eastAsia="宋体" w:hAnsi="Times New Roman"/>
          <w:kern w:val="0"/>
          <w:sz w:val="24"/>
          <w:szCs w:val="24"/>
        </w:rPr>
      </w:pPr>
      <w:r>
        <w:rPr>
          <w:rFonts w:ascii="Times New Roman" w:eastAsia="宋体" w:hAnsi="Times New Roman"/>
          <w:kern w:val="0"/>
          <w:sz w:val="24"/>
          <w:szCs w:val="24"/>
        </w:rPr>
        <w:t>本标准根据《省市场监督管理局关于下达</w:t>
      </w:r>
      <w:r>
        <w:rPr>
          <w:rFonts w:ascii="Times New Roman" w:eastAsia="宋体" w:hAnsi="Times New Roman"/>
          <w:kern w:val="0"/>
          <w:sz w:val="24"/>
          <w:szCs w:val="24"/>
        </w:rPr>
        <w:t>202</w:t>
      </w:r>
      <w:r>
        <w:rPr>
          <w:rFonts w:ascii="Times New Roman" w:eastAsia="宋体" w:hAnsi="Times New Roman" w:hint="eastAsia"/>
          <w:kern w:val="0"/>
          <w:sz w:val="24"/>
          <w:szCs w:val="24"/>
        </w:rPr>
        <w:t>3</w:t>
      </w:r>
      <w:r>
        <w:rPr>
          <w:rFonts w:ascii="Times New Roman" w:eastAsia="宋体" w:hAnsi="Times New Roman"/>
          <w:kern w:val="0"/>
          <w:sz w:val="24"/>
          <w:szCs w:val="24"/>
        </w:rPr>
        <w:t>年度江苏省地方标准项目计划的通知》（苏</w:t>
      </w:r>
      <w:proofErr w:type="gramStart"/>
      <w:r>
        <w:rPr>
          <w:rFonts w:ascii="Times New Roman" w:eastAsia="宋体" w:hAnsi="Times New Roman"/>
          <w:kern w:val="0"/>
          <w:sz w:val="24"/>
          <w:szCs w:val="24"/>
        </w:rPr>
        <w:t>市监标</w:t>
      </w:r>
      <w:proofErr w:type="gramEnd"/>
      <w:r>
        <w:rPr>
          <w:rFonts w:ascii="Times New Roman" w:eastAsia="宋体" w:hAnsi="Times New Roman"/>
          <w:kern w:val="0"/>
          <w:sz w:val="24"/>
          <w:szCs w:val="24"/>
        </w:rPr>
        <w:t>【</w:t>
      </w:r>
      <w:r>
        <w:rPr>
          <w:rFonts w:ascii="Times New Roman" w:eastAsia="宋体" w:hAnsi="Times New Roman"/>
          <w:kern w:val="0"/>
          <w:sz w:val="24"/>
          <w:szCs w:val="24"/>
        </w:rPr>
        <w:t>202</w:t>
      </w:r>
      <w:r>
        <w:rPr>
          <w:rFonts w:ascii="Times New Roman" w:eastAsia="宋体" w:hAnsi="Times New Roman" w:hint="eastAsia"/>
          <w:kern w:val="0"/>
          <w:sz w:val="24"/>
          <w:szCs w:val="24"/>
        </w:rPr>
        <w:t>3</w:t>
      </w:r>
      <w:r>
        <w:rPr>
          <w:rFonts w:ascii="Times New Roman" w:eastAsia="宋体" w:hAnsi="Times New Roman"/>
          <w:kern w:val="0"/>
          <w:sz w:val="24"/>
          <w:szCs w:val="24"/>
        </w:rPr>
        <w:t>】</w:t>
      </w:r>
      <w:r>
        <w:rPr>
          <w:rFonts w:ascii="Times New Roman" w:eastAsia="宋体" w:hAnsi="Times New Roman" w:hint="eastAsia"/>
          <w:kern w:val="0"/>
          <w:sz w:val="24"/>
          <w:szCs w:val="24"/>
        </w:rPr>
        <w:t>173</w:t>
      </w:r>
      <w:r>
        <w:rPr>
          <w:rFonts w:ascii="Times New Roman" w:eastAsia="宋体" w:hAnsi="Times New Roman"/>
          <w:kern w:val="0"/>
          <w:sz w:val="24"/>
          <w:szCs w:val="24"/>
        </w:rPr>
        <w:t>号）的立项任务开展编制工作。</w:t>
      </w:r>
    </w:p>
    <w:p w14:paraId="5ACDD089" w14:textId="77777777" w:rsidR="00227B37" w:rsidRDefault="00000000">
      <w:pPr>
        <w:pStyle w:val="1"/>
        <w:spacing w:beforeLines="50" w:before="156" w:after="0" w:line="360" w:lineRule="auto"/>
        <w:ind w:left="0" w:firstLineChars="200" w:firstLine="482"/>
        <w:rPr>
          <w:rFonts w:ascii="宋体" w:hAnsi="宋体" w:hint="eastAsia"/>
          <w:sz w:val="24"/>
          <w:szCs w:val="24"/>
        </w:rPr>
      </w:pPr>
      <w:bookmarkStart w:id="5" w:name="_Toc513104537"/>
      <w:bookmarkStart w:id="6" w:name="_Toc181628479"/>
      <w:r>
        <w:rPr>
          <w:rFonts w:ascii="宋体" w:hAnsi="宋体" w:hint="eastAsia"/>
          <w:sz w:val="24"/>
          <w:szCs w:val="24"/>
        </w:rPr>
        <w:t>三、编制</w:t>
      </w:r>
      <w:r>
        <w:rPr>
          <w:rFonts w:ascii="宋体" w:hAnsi="宋体"/>
          <w:sz w:val="24"/>
          <w:szCs w:val="24"/>
        </w:rPr>
        <w:t>过程</w:t>
      </w:r>
      <w:bookmarkEnd w:id="5"/>
      <w:bookmarkEnd w:id="6"/>
    </w:p>
    <w:p w14:paraId="24C60DDC" w14:textId="77777777" w:rsidR="00227B37" w:rsidRDefault="00000000">
      <w:pPr>
        <w:pStyle w:val="af3"/>
        <w:spacing w:beforeLines="50" w:before="156" w:line="360" w:lineRule="auto"/>
        <w:ind w:firstLineChars="200" w:firstLine="480"/>
        <w:outlineLvl w:val="1"/>
        <w:rPr>
          <w:rFonts w:ascii="宋体" w:eastAsia="宋体" w:hAnsi="宋体" w:hint="eastAsia"/>
          <w:kern w:val="0"/>
          <w:sz w:val="24"/>
          <w:szCs w:val="24"/>
        </w:rPr>
      </w:pPr>
      <w:r>
        <w:rPr>
          <w:rFonts w:ascii="宋体" w:eastAsia="宋体" w:hAnsi="宋体" w:hint="eastAsia"/>
          <w:kern w:val="0"/>
          <w:sz w:val="24"/>
          <w:szCs w:val="24"/>
        </w:rPr>
        <w:t>标准制定任务下达后，项目承担单位立即着手进行标准制定工作，主要工作过程如下：</w:t>
      </w:r>
    </w:p>
    <w:p w14:paraId="5D0E6E96" w14:textId="3FED46DB" w:rsidR="00227B37" w:rsidRDefault="00000000">
      <w:pPr>
        <w:pStyle w:val="af3"/>
        <w:spacing w:beforeLines="50" w:before="156" w:line="360" w:lineRule="auto"/>
        <w:ind w:firstLineChars="200" w:firstLine="480"/>
        <w:outlineLvl w:val="1"/>
        <w:rPr>
          <w:rFonts w:ascii="Times New Roman" w:eastAsia="宋体" w:hAnsi="Times New Roman"/>
          <w:kern w:val="0"/>
          <w:sz w:val="24"/>
          <w:szCs w:val="24"/>
        </w:rPr>
      </w:pPr>
      <w:r>
        <w:rPr>
          <w:rFonts w:ascii="Times New Roman" w:eastAsia="宋体" w:hAnsi="Times New Roman"/>
          <w:kern w:val="0"/>
          <w:sz w:val="24"/>
          <w:szCs w:val="24"/>
        </w:rPr>
        <w:t>1</w:t>
      </w:r>
      <w:r w:rsidR="007C54E4">
        <w:rPr>
          <w:rFonts w:ascii="Times New Roman" w:eastAsia="宋体" w:hAnsi="Times New Roman"/>
          <w:kern w:val="0"/>
          <w:sz w:val="24"/>
          <w:szCs w:val="24"/>
        </w:rPr>
        <w:t>．</w:t>
      </w:r>
      <w:r>
        <w:rPr>
          <w:rFonts w:ascii="Times New Roman" w:eastAsia="宋体" w:hAnsi="Times New Roman"/>
          <w:kern w:val="0"/>
          <w:sz w:val="24"/>
          <w:szCs w:val="24"/>
        </w:rPr>
        <w:t>202</w:t>
      </w:r>
      <w:r>
        <w:rPr>
          <w:rFonts w:ascii="Times New Roman" w:eastAsia="宋体" w:hAnsi="Times New Roman" w:hint="eastAsia"/>
          <w:kern w:val="0"/>
          <w:sz w:val="24"/>
          <w:szCs w:val="24"/>
        </w:rPr>
        <w:t>4</w:t>
      </w:r>
      <w:r>
        <w:rPr>
          <w:rFonts w:ascii="Times New Roman" w:eastAsia="宋体" w:hAnsi="Times New Roman"/>
          <w:kern w:val="0"/>
          <w:sz w:val="24"/>
          <w:szCs w:val="24"/>
        </w:rPr>
        <w:t>年</w:t>
      </w:r>
      <w:r>
        <w:rPr>
          <w:rFonts w:ascii="Times New Roman" w:eastAsia="宋体" w:hAnsi="Times New Roman"/>
          <w:kern w:val="0"/>
          <w:sz w:val="24"/>
          <w:szCs w:val="24"/>
        </w:rPr>
        <w:t>1</w:t>
      </w:r>
      <w:r>
        <w:rPr>
          <w:rFonts w:ascii="Times New Roman" w:eastAsia="宋体" w:hAnsi="Times New Roman"/>
          <w:kern w:val="0"/>
          <w:sz w:val="24"/>
          <w:szCs w:val="24"/>
        </w:rPr>
        <w:t>月，江苏海事局、</w:t>
      </w:r>
      <w:r>
        <w:rPr>
          <w:rFonts w:ascii="Times New Roman" w:eastAsia="宋体" w:hAnsi="Times New Roman" w:hint="eastAsia"/>
          <w:kern w:val="0"/>
          <w:sz w:val="24"/>
          <w:szCs w:val="24"/>
        </w:rPr>
        <w:t>长三角航运发展研究院、江苏星州生态环境技术有限公司</w:t>
      </w:r>
      <w:r>
        <w:rPr>
          <w:rFonts w:ascii="Times New Roman" w:eastAsia="宋体" w:hAnsi="Times New Roman"/>
          <w:kern w:val="0"/>
          <w:sz w:val="24"/>
          <w:szCs w:val="24"/>
        </w:rPr>
        <w:t>成立了标准起草工作组。组织起草人员开展调研，收集整理行业相关的政策法规，对江苏省内相关情况进行了调研，形成《</w:t>
      </w:r>
      <w:r>
        <w:rPr>
          <w:rFonts w:ascii="Times New Roman" w:eastAsia="宋体" w:hAnsi="Times New Roman" w:hint="eastAsia"/>
          <w:kern w:val="0"/>
          <w:sz w:val="24"/>
          <w:szCs w:val="24"/>
        </w:rPr>
        <w:t>污染物接收船舶作业条件及要求</w:t>
      </w:r>
      <w:r>
        <w:rPr>
          <w:rFonts w:ascii="Times New Roman" w:eastAsia="宋体" w:hAnsi="Times New Roman"/>
          <w:kern w:val="0"/>
          <w:sz w:val="24"/>
          <w:szCs w:val="24"/>
        </w:rPr>
        <w:t>（</w:t>
      </w:r>
      <w:r>
        <w:rPr>
          <w:rFonts w:ascii="Times New Roman" w:eastAsia="宋体" w:hAnsi="Times New Roman" w:hint="eastAsia"/>
          <w:kern w:val="0"/>
          <w:sz w:val="24"/>
          <w:szCs w:val="24"/>
        </w:rPr>
        <w:t>草案</w:t>
      </w:r>
      <w:r>
        <w:rPr>
          <w:rFonts w:ascii="Times New Roman" w:eastAsia="宋体" w:hAnsi="Times New Roman"/>
          <w:kern w:val="0"/>
          <w:sz w:val="24"/>
          <w:szCs w:val="24"/>
        </w:rPr>
        <w:t>）》。</w:t>
      </w:r>
      <w:r>
        <w:rPr>
          <w:rFonts w:ascii="Times New Roman" w:eastAsia="宋体" w:hAnsi="Times New Roman"/>
          <w:kern w:val="0"/>
          <w:sz w:val="24"/>
          <w:szCs w:val="24"/>
        </w:rPr>
        <w:t xml:space="preserve"> </w:t>
      </w:r>
    </w:p>
    <w:p w14:paraId="0DB55D24" w14:textId="79842E03" w:rsidR="00227B37" w:rsidRDefault="00000000">
      <w:pPr>
        <w:pStyle w:val="af3"/>
        <w:spacing w:beforeLines="50" w:before="156" w:line="360" w:lineRule="auto"/>
        <w:ind w:firstLineChars="200" w:firstLine="480"/>
        <w:outlineLvl w:val="1"/>
        <w:rPr>
          <w:rFonts w:ascii="Times New Roman" w:eastAsia="宋体" w:hAnsi="Times New Roman"/>
          <w:color w:val="FF0000"/>
          <w:kern w:val="0"/>
          <w:sz w:val="24"/>
          <w:szCs w:val="24"/>
        </w:rPr>
      </w:pPr>
      <w:r>
        <w:rPr>
          <w:rFonts w:ascii="Times New Roman" w:eastAsia="宋体" w:hAnsi="Times New Roman"/>
          <w:kern w:val="0"/>
          <w:sz w:val="24"/>
          <w:szCs w:val="24"/>
        </w:rPr>
        <w:t>2</w:t>
      </w:r>
      <w:r w:rsidR="007C54E4">
        <w:rPr>
          <w:rFonts w:ascii="Times New Roman" w:eastAsia="宋体" w:hAnsi="Times New Roman"/>
          <w:kern w:val="0"/>
          <w:sz w:val="24"/>
          <w:szCs w:val="24"/>
        </w:rPr>
        <w:t>．</w:t>
      </w:r>
      <w:r>
        <w:rPr>
          <w:rFonts w:ascii="Times New Roman" w:eastAsia="宋体" w:hAnsi="Times New Roman"/>
          <w:kern w:val="0"/>
          <w:sz w:val="24"/>
          <w:szCs w:val="24"/>
        </w:rPr>
        <w:t>202</w:t>
      </w:r>
      <w:r>
        <w:rPr>
          <w:rFonts w:ascii="Times New Roman" w:eastAsia="宋体" w:hAnsi="Times New Roman" w:hint="eastAsia"/>
          <w:kern w:val="0"/>
          <w:sz w:val="24"/>
          <w:szCs w:val="24"/>
        </w:rPr>
        <w:t>4</w:t>
      </w:r>
      <w:r>
        <w:rPr>
          <w:rFonts w:ascii="Times New Roman" w:eastAsia="宋体" w:hAnsi="Times New Roman"/>
          <w:kern w:val="0"/>
          <w:sz w:val="24"/>
          <w:szCs w:val="24"/>
        </w:rPr>
        <w:t>年</w:t>
      </w:r>
      <w:r>
        <w:rPr>
          <w:rFonts w:ascii="Times New Roman" w:eastAsia="宋体" w:hAnsi="Times New Roman" w:hint="eastAsia"/>
          <w:kern w:val="0"/>
          <w:sz w:val="24"/>
          <w:szCs w:val="24"/>
        </w:rPr>
        <w:t>1</w:t>
      </w:r>
      <w:r>
        <w:rPr>
          <w:rFonts w:ascii="Times New Roman" w:eastAsia="宋体" w:hAnsi="Times New Roman"/>
          <w:kern w:val="0"/>
          <w:sz w:val="24"/>
          <w:szCs w:val="24"/>
        </w:rPr>
        <w:t>月</w:t>
      </w:r>
      <w:r>
        <w:rPr>
          <w:rFonts w:ascii="Times New Roman" w:eastAsia="宋体" w:hAnsi="Times New Roman" w:hint="eastAsia"/>
          <w:kern w:val="0"/>
          <w:sz w:val="24"/>
          <w:szCs w:val="24"/>
        </w:rPr>
        <w:t>30</w:t>
      </w:r>
      <w:r>
        <w:rPr>
          <w:rFonts w:ascii="Times New Roman" w:eastAsia="宋体" w:hAnsi="Times New Roman"/>
          <w:kern w:val="0"/>
          <w:sz w:val="24"/>
          <w:szCs w:val="24"/>
        </w:rPr>
        <w:t>日，江苏海事局</w:t>
      </w:r>
      <w:r>
        <w:rPr>
          <w:rFonts w:ascii="Times New Roman" w:eastAsia="宋体" w:hAnsi="Times New Roman" w:hint="eastAsia"/>
          <w:kern w:val="0"/>
          <w:sz w:val="24"/>
          <w:szCs w:val="24"/>
        </w:rPr>
        <w:t>在长三角航运发展研究院</w:t>
      </w:r>
      <w:r>
        <w:rPr>
          <w:rFonts w:ascii="Times New Roman" w:eastAsia="宋体" w:hAnsi="Times New Roman"/>
          <w:kern w:val="0"/>
          <w:sz w:val="24"/>
          <w:szCs w:val="24"/>
        </w:rPr>
        <w:t>组织召开《</w:t>
      </w:r>
      <w:r>
        <w:rPr>
          <w:rFonts w:ascii="Times New Roman" w:eastAsia="宋体" w:hAnsi="Times New Roman" w:hint="eastAsia"/>
          <w:kern w:val="0"/>
          <w:sz w:val="24"/>
          <w:szCs w:val="24"/>
        </w:rPr>
        <w:t>污染物接收船舶防污染作业条件及要求、船舶吊艄作业防污染要求等江苏省地方标准制定研究</w:t>
      </w:r>
      <w:r>
        <w:rPr>
          <w:rFonts w:ascii="Times New Roman" w:eastAsia="宋体" w:hAnsi="Times New Roman"/>
          <w:kern w:val="0"/>
          <w:sz w:val="24"/>
          <w:szCs w:val="24"/>
        </w:rPr>
        <w:t>》项目研究大纲开题评审会，标准起草工作组邀请</w:t>
      </w:r>
      <w:r>
        <w:rPr>
          <w:rFonts w:ascii="Times New Roman" w:eastAsia="宋体" w:hAnsi="Times New Roman" w:hint="eastAsia"/>
          <w:kern w:val="0"/>
          <w:sz w:val="24"/>
          <w:szCs w:val="24"/>
        </w:rPr>
        <w:t>相关</w:t>
      </w:r>
      <w:r>
        <w:rPr>
          <w:rFonts w:ascii="Times New Roman" w:eastAsia="宋体" w:hAnsi="Times New Roman"/>
          <w:kern w:val="0"/>
          <w:sz w:val="24"/>
          <w:szCs w:val="24"/>
        </w:rPr>
        <w:t>专家对《</w:t>
      </w:r>
      <w:r>
        <w:rPr>
          <w:rFonts w:ascii="Times New Roman" w:eastAsia="宋体" w:hAnsi="Times New Roman" w:hint="eastAsia"/>
          <w:kern w:val="0"/>
          <w:sz w:val="24"/>
          <w:szCs w:val="24"/>
        </w:rPr>
        <w:t>污染物接收船舶作业条件及要求</w:t>
      </w:r>
      <w:r>
        <w:rPr>
          <w:rFonts w:ascii="Times New Roman" w:eastAsia="宋体" w:hAnsi="Times New Roman"/>
          <w:kern w:val="0"/>
          <w:sz w:val="24"/>
          <w:szCs w:val="24"/>
        </w:rPr>
        <w:t>》初稿进行研讨，专家一致同意修改标准名称为《</w:t>
      </w:r>
      <w:r>
        <w:rPr>
          <w:rFonts w:ascii="Times New Roman" w:eastAsia="宋体" w:hAnsi="Times New Roman" w:hint="eastAsia"/>
          <w:kern w:val="0"/>
          <w:sz w:val="24"/>
          <w:szCs w:val="24"/>
        </w:rPr>
        <w:t>长江江苏段污染物接收船舶防污染作业条件及要求</w:t>
      </w:r>
      <w:r>
        <w:rPr>
          <w:rFonts w:ascii="Times New Roman" w:eastAsia="宋体" w:hAnsi="Times New Roman"/>
          <w:kern w:val="0"/>
          <w:sz w:val="24"/>
          <w:szCs w:val="24"/>
        </w:rPr>
        <w:t>》。</w:t>
      </w:r>
    </w:p>
    <w:p w14:paraId="01C2F018" w14:textId="03C5D041" w:rsidR="00227B37" w:rsidRDefault="00000000">
      <w:pPr>
        <w:pStyle w:val="af3"/>
        <w:spacing w:beforeLines="50" w:before="156" w:line="360" w:lineRule="auto"/>
        <w:ind w:firstLineChars="200" w:firstLine="480"/>
        <w:outlineLvl w:val="1"/>
        <w:rPr>
          <w:rFonts w:ascii="Times New Roman" w:eastAsia="宋体" w:hAnsi="Times New Roman"/>
          <w:kern w:val="0"/>
          <w:sz w:val="24"/>
          <w:szCs w:val="24"/>
        </w:rPr>
      </w:pPr>
      <w:r>
        <w:rPr>
          <w:rFonts w:ascii="Times New Roman" w:eastAsia="宋体" w:hAnsi="Times New Roman"/>
          <w:kern w:val="0"/>
          <w:sz w:val="24"/>
          <w:szCs w:val="24"/>
        </w:rPr>
        <w:t>3</w:t>
      </w:r>
      <w:r w:rsidR="007C54E4">
        <w:rPr>
          <w:rFonts w:ascii="Times New Roman" w:eastAsia="宋体" w:hAnsi="Times New Roman"/>
          <w:kern w:val="0"/>
          <w:sz w:val="24"/>
          <w:szCs w:val="24"/>
        </w:rPr>
        <w:t>．</w:t>
      </w:r>
      <w:r>
        <w:rPr>
          <w:rFonts w:ascii="Times New Roman" w:eastAsia="宋体" w:hAnsi="Times New Roman"/>
          <w:kern w:val="0"/>
          <w:sz w:val="24"/>
          <w:szCs w:val="24"/>
        </w:rPr>
        <w:t>202</w:t>
      </w:r>
      <w:r>
        <w:rPr>
          <w:rFonts w:ascii="Times New Roman" w:eastAsia="宋体" w:hAnsi="Times New Roman" w:hint="eastAsia"/>
          <w:kern w:val="0"/>
          <w:sz w:val="24"/>
          <w:szCs w:val="24"/>
        </w:rPr>
        <w:t>4</w:t>
      </w:r>
      <w:r>
        <w:rPr>
          <w:rFonts w:ascii="Times New Roman" w:eastAsia="宋体" w:hAnsi="Times New Roman"/>
          <w:kern w:val="0"/>
          <w:sz w:val="24"/>
          <w:szCs w:val="24"/>
        </w:rPr>
        <w:t>年</w:t>
      </w:r>
      <w:r>
        <w:rPr>
          <w:rFonts w:ascii="Times New Roman" w:eastAsia="宋体" w:hAnsi="Times New Roman" w:hint="eastAsia"/>
          <w:kern w:val="0"/>
          <w:sz w:val="24"/>
          <w:szCs w:val="24"/>
        </w:rPr>
        <w:t>2</w:t>
      </w:r>
      <w:r>
        <w:rPr>
          <w:rFonts w:ascii="Times New Roman" w:eastAsia="宋体" w:hAnsi="Times New Roman"/>
          <w:kern w:val="0"/>
          <w:sz w:val="24"/>
          <w:szCs w:val="24"/>
        </w:rPr>
        <w:t>月</w:t>
      </w:r>
      <w:r>
        <w:rPr>
          <w:rFonts w:ascii="Times New Roman" w:eastAsia="宋体" w:hAnsi="Times New Roman"/>
          <w:kern w:val="0"/>
          <w:sz w:val="24"/>
          <w:szCs w:val="24"/>
        </w:rPr>
        <w:t>-</w:t>
      </w:r>
      <w:r>
        <w:rPr>
          <w:rFonts w:ascii="Times New Roman" w:eastAsia="宋体" w:hAnsi="Times New Roman" w:hint="eastAsia"/>
          <w:kern w:val="0"/>
          <w:sz w:val="24"/>
          <w:szCs w:val="24"/>
        </w:rPr>
        <w:t>7</w:t>
      </w:r>
      <w:r>
        <w:rPr>
          <w:rFonts w:ascii="Times New Roman" w:eastAsia="宋体" w:hAnsi="Times New Roman"/>
          <w:kern w:val="0"/>
          <w:sz w:val="24"/>
          <w:szCs w:val="24"/>
        </w:rPr>
        <w:t>月，根据专家意见进一步修改完善，并进一步调研，形成《</w:t>
      </w:r>
      <w:r>
        <w:rPr>
          <w:rFonts w:ascii="Times New Roman" w:eastAsia="宋体" w:hAnsi="Times New Roman" w:hint="eastAsia"/>
          <w:kern w:val="0"/>
          <w:sz w:val="24"/>
          <w:szCs w:val="24"/>
        </w:rPr>
        <w:t>长江江苏段污染物接收船舶作业条件及要求</w:t>
      </w:r>
      <w:r>
        <w:rPr>
          <w:rFonts w:ascii="Times New Roman" w:eastAsia="宋体" w:hAnsi="Times New Roman"/>
          <w:kern w:val="0"/>
          <w:sz w:val="24"/>
          <w:szCs w:val="24"/>
        </w:rPr>
        <w:t>（征求意见稿）》。</w:t>
      </w:r>
    </w:p>
    <w:p w14:paraId="2E817D2C" w14:textId="77777777" w:rsidR="00227B37" w:rsidRDefault="00000000">
      <w:pPr>
        <w:pStyle w:val="af3"/>
        <w:spacing w:beforeLines="50" w:before="156" w:line="360" w:lineRule="auto"/>
        <w:ind w:firstLineChars="200" w:firstLine="480"/>
        <w:outlineLvl w:val="1"/>
        <w:rPr>
          <w:rFonts w:ascii="Times New Roman" w:eastAsia="宋体" w:hAnsi="Times New Roman"/>
          <w:kern w:val="0"/>
          <w:sz w:val="24"/>
          <w:szCs w:val="24"/>
        </w:rPr>
      </w:pPr>
      <w:r>
        <w:rPr>
          <w:rFonts w:ascii="Times New Roman" w:eastAsia="宋体" w:hAnsi="Times New Roman"/>
          <w:kern w:val="0"/>
          <w:sz w:val="24"/>
          <w:szCs w:val="24"/>
        </w:rPr>
        <w:t>4</w:t>
      </w:r>
      <w:r>
        <w:rPr>
          <w:rFonts w:ascii="Times New Roman" w:eastAsia="宋体" w:hAnsi="Times New Roman"/>
          <w:kern w:val="0"/>
          <w:sz w:val="24"/>
          <w:szCs w:val="24"/>
        </w:rPr>
        <w:t>．</w:t>
      </w:r>
      <w:r>
        <w:rPr>
          <w:rFonts w:ascii="Times New Roman" w:eastAsia="宋体" w:hAnsi="Times New Roman"/>
          <w:kern w:val="0"/>
          <w:sz w:val="24"/>
          <w:szCs w:val="24"/>
        </w:rPr>
        <w:t>202</w:t>
      </w:r>
      <w:r>
        <w:rPr>
          <w:rFonts w:ascii="Times New Roman" w:eastAsia="宋体" w:hAnsi="Times New Roman" w:hint="eastAsia"/>
          <w:kern w:val="0"/>
          <w:sz w:val="24"/>
          <w:szCs w:val="24"/>
        </w:rPr>
        <w:t>4</w:t>
      </w:r>
      <w:r>
        <w:rPr>
          <w:rFonts w:ascii="Times New Roman" w:eastAsia="宋体" w:hAnsi="Times New Roman"/>
          <w:kern w:val="0"/>
          <w:sz w:val="24"/>
          <w:szCs w:val="24"/>
        </w:rPr>
        <w:t>年</w:t>
      </w:r>
      <w:r>
        <w:rPr>
          <w:rFonts w:ascii="Times New Roman" w:eastAsia="宋体" w:hAnsi="Times New Roman" w:hint="eastAsia"/>
          <w:kern w:val="0"/>
          <w:sz w:val="24"/>
          <w:szCs w:val="24"/>
        </w:rPr>
        <w:t>8</w:t>
      </w:r>
      <w:r>
        <w:rPr>
          <w:rFonts w:ascii="Times New Roman" w:eastAsia="宋体" w:hAnsi="Times New Roman"/>
          <w:kern w:val="0"/>
          <w:sz w:val="24"/>
          <w:szCs w:val="24"/>
        </w:rPr>
        <w:t>月</w:t>
      </w:r>
      <w:r>
        <w:rPr>
          <w:rFonts w:ascii="Times New Roman" w:eastAsia="宋体" w:hAnsi="Times New Roman" w:hint="eastAsia"/>
          <w:kern w:val="0"/>
          <w:sz w:val="24"/>
          <w:szCs w:val="24"/>
        </w:rPr>
        <w:t>15</w:t>
      </w:r>
      <w:r>
        <w:rPr>
          <w:rFonts w:ascii="Times New Roman" w:eastAsia="宋体" w:hAnsi="Times New Roman" w:hint="eastAsia"/>
          <w:kern w:val="0"/>
          <w:sz w:val="24"/>
          <w:szCs w:val="24"/>
        </w:rPr>
        <w:t>日</w:t>
      </w:r>
      <w:r>
        <w:rPr>
          <w:rFonts w:ascii="Times New Roman" w:eastAsia="宋体" w:hAnsi="Times New Roman"/>
          <w:kern w:val="0"/>
          <w:sz w:val="24"/>
          <w:szCs w:val="24"/>
        </w:rPr>
        <w:t>，召开了专家研讨会，就《</w:t>
      </w:r>
      <w:r>
        <w:rPr>
          <w:rFonts w:ascii="Times New Roman" w:eastAsia="宋体" w:hAnsi="Times New Roman" w:hint="eastAsia"/>
          <w:kern w:val="0"/>
          <w:sz w:val="24"/>
          <w:szCs w:val="24"/>
        </w:rPr>
        <w:t>长江江苏段污染物接收船舶作业条件及要求</w:t>
      </w:r>
      <w:r>
        <w:rPr>
          <w:rFonts w:ascii="Times New Roman" w:eastAsia="宋体" w:hAnsi="Times New Roman"/>
          <w:kern w:val="0"/>
          <w:sz w:val="24"/>
          <w:szCs w:val="24"/>
        </w:rPr>
        <w:t>（征求意见稿）》征求了管理部门的意见，根据相关意见进行了修改完善。</w:t>
      </w:r>
    </w:p>
    <w:p w14:paraId="38ABBA28" w14:textId="77777777" w:rsidR="00227B37" w:rsidRDefault="00000000">
      <w:pPr>
        <w:pStyle w:val="af3"/>
        <w:spacing w:beforeLines="50" w:before="156" w:line="360" w:lineRule="auto"/>
        <w:ind w:firstLineChars="200" w:firstLine="480"/>
        <w:outlineLvl w:val="1"/>
        <w:rPr>
          <w:rFonts w:ascii="Times New Roman" w:eastAsia="宋体" w:hAnsi="Times New Roman"/>
          <w:kern w:val="0"/>
          <w:sz w:val="24"/>
          <w:szCs w:val="24"/>
        </w:rPr>
      </w:pPr>
      <w:r>
        <w:rPr>
          <w:rFonts w:ascii="Times New Roman" w:eastAsia="宋体" w:hAnsi="Times New Roman"/>
          <w:kern w:val="0"/>
          <w:sz w:val="24"/>
          <w:szCs w:val="24"/>
        </w:rPr>
        <w:t>5</w:t>
      </w:r>
      <w:r>
        <w:rPr>
          <w:rFonts w:ascii="Times New Roman" w:eastAsia="宋体" w:hAnsi="Times New Roman"/>
          <w:kern w:val="0"/>
          <w:sz w:val="24"/>
          <w:szCs w:val="24"/>
        </w:rPr>
        <w:t>．</w:t>
      </w:r>
      <w:r>
        <w:rPr>
          <w:rFonts w:ascii="Times New Roman" w:eastAsia="宋体" w:hAnsi="Times New Roman"/>
          <w:kern w:val="0"/>
          <w:sz w:val="24"/>
          <w:szCs w:val="24"/>
        </w:rPr>
        <w:t>202</w:t>
      </w:r>
      <w:r>
        <w:rPr>
          <w:rFonts w:ascii="Times New Roman" w:eastAsia="宋体" w:hAnsi="Times New Roman" w:hint="eastAsia"/>
          <w:kern w:val="0"/>
          <w:sz w:val="24"/>
          <w:szCs w:val="24"/>
        </w:rPr>
        <w:t>4</w:t>
      </w:r>
      <w:r>
        <w:rPr>
          <w:rFonts w:ascii="Times New Roman" w:eastAsia="宋体" w:hAnsi="Times New Roman"/>
          <w:kern w:val="0"/>
          <w:sz w:val="24"/>
          <w:szCs w:val="24"/>
        </w:rPr>
        <w:t>年</w:t>
      </w:r>
      <w:r>
        <w:rPr>
          <w:rFonts w:ascii="Times New Roman" w:eastAsia="宋体" w:hAnsi="Times New Roman" w:hint="eastAsia"/>
          <w:kern w:val="0"/>
          <w:sz w:val="24"/>
          <w:szCs w:val="24"/>
        </w:rPr>
        <w:t>8</w:t>
      </w:r>
      <w:r>
        <w:rPr>
          <w:rFonts w:ascii="Times New Roman" w:eastAsia="宋体" w:hAnsi="Times New Roman" w:hint="eastAsia"/>
          <w:kern w:val="0"/>
          <w:sz w:val="24"/>
          <w:szCs w:val="24"/>
        </w:rPr>
        <w:t>月</w:t>
      </w:r>
      <w:r>
        <w:rPr>
          <w:rFonts w:ascii="Times New Roman" w:eastAsia="宋体" w:hAnsi="Times New Roman" w:hint="eastAsia"/>
          <w:kern w:val="0"/>
          <w:sz w:val="24"/>
          <w:szCs w:val="24"/>
        </w:rPr>
        <w:t>-9</w:t>
      </w:r>
      <w:r>
        <w:rPr>
          <w:rFonts w:ascii="Times New Roman" w:eastAsia="宋体" w:hAnsi="Times New Roman"/>
          <w:kern w:val="0"/>
          <w:sz w:val="24"/>
          <w:szCs w:val="24"/>
        </w:rPr>
        <w:t>月，标准编写组根据专家意见进行完善，形成了待提交的标准送审稿和编制说明。</w:t>
      </w:r>
    </w:p>
    <w:p w14:paraId="2F1171B7" w14:textId="77777777" w:rsidR="00227B37" w:rsidRDefault="00000000">
      <w:pPr>
        <w:pStyle w:val="af3"/>
        <w:spacing w:beforeLines="50" w:before="156" w:line="360" w:lineRule="auto"/>
        <w:ind w:firstLineChars="200" w:firstLine="480"/>
        <w:outlineLvl w:val="1"/>
        <w:rPr>
          <w:rFonts w:ascii="Times New Roman" w:eastAsia="宋体" w:hAnsi="Times New Roman"/>
          <w:kern w:val="0"/>
          <w:sz w:val="24"/>
          <w:szCs w:val="24"/>
        </w:rPr>
      </w:pPr>
      <w:r>
        <w:rPr>
          <w:rFonts w:ascii="Times New Roman" w:eastAsia="宋体" w:hAnsi="Times New Roman"/>
          <w:kern w:val="0"/>
          <w:sz w:val="24"/>
          <w:szCs w:val="24"/>
        </w:rPr>
        <w:t>6</w:t>
      </w:r>
      <w:r>
        <w:rPr>
          <w:rFonts w:ascii="Times New Roman" w:eastAsia="宋体" w:hAnsi="Times New Roman"/>
          <w:kern w:val="0"/>
          <w:sz w:val="24"/>
          <w:szCs w:val="24"/>
        </w:rPr>
        <w:t>．</w:t>
      </w:r>
      <w:r>
        <w:rPr>
          <w:rFonts w:ascii="Times New Roman" w:eastAsia="宋体" w:hAnsi="Times New Roman"/>
          <w:kern w:val="0"/>
          <w:sz w:val="24"/>
          <w:szCs w:val="24"/>
        </w:rPr>
        <w:t>202</w:t>
      </w:r>
      <w:r>
        <w:rPr>
          <w:rFonts w:ascii="Times New Roman" w:eastAsia="宋体" w:hAnsi="Times New Roman" w:hint="eastAsia"/>
          <w:kern w:val="0"/>
          <w:sz w:val="24"/>
          <w:szCs w:val="24"/>
        </w:rPr>
        <w:t>4</w:t>
      </w:r>
      <w:r>
        <w:rPr>
          <w:rFonts w:ascii="Times New Roman" w:eastAsia="宋体" w:hAnsi="Times New Roman"/>
          <w:kern w:val="0"/>
          <w:sz w:val="24"/>
          <w:szCs w:val="24"/>
        </w:rPr>
        <w:t>年</w:t>
      </w:r>
      <w:r>
        <w:rPr>
          <w:rFonts w:ascii="Times New Roman" w:eastAsia="宋体" w:hAnsi="Times New Roman" w:hint="eastAsia"/>
          <w:kern w:val="0"/>
          <w:sz w:val="24"/>
          <w:szCs w:val="24"/>
        </w:rPr>
        <w:t>9</w:t>
      </w:r>
      <w:r>
        <w:rPr>
          <w:rFonts w:ascii="Times New Roman" w:eastAsia="宋体" w:hAnsi="Times New Roman"/>
          <w:kern w:val="0"/>
          <w:sz w:val="24"/>
          <w:szCs w:val="24"/>
        </w:rPr>
        <w:t>月，邀请专家对《</w:t>
      </w:r>
      <w:r>
        <w:rPr>
          <w:rFonts w:ascii="Times New Roman" w:eastAsia="宋体" w:hAnsi="Times New Roman" w:hint="eastAsia"/>
          <w:kern w:val="0"/>
          <w:sz w:val="24"/>
          <w:szCs w:val="24"/>
        </w:rPr>
        <w:t>长江江苏段污染物接收船舶作业条件及要求（</w:t>
      </w:r>
      <w:r>
        <w:rPr>
          <w:rFonts w:ascii="Times New Roman" w:eastAsia="宋体" w:hAnsi="Times New Roman"/>
          <w:kern w:val="0"/>
          <w:sz w:val="24"/>
          <w:szCs w:val="24"/>
        </w:rPr>
        <w:t>送审稿）》和编制说明进行了研讨，标准编写组根据专家意见进行完善，形成了待提交的送审稿和编制说明。</w:t>
      </w:r>
    </w:p>
    <w:p w14:paraId="4B444382" w14:textId="77777777" w:rsidR="00227B37" w:rsidRDefault="00000000">
      <w:pPr>
        <w:pStyle w:val="af3"/>
        <w:spacing w:beforeLines="50" w:before="156" w:line="360" w:lineRule="auto"/>
        <w:ind w:firstLineChars="200" w:firstLine="480"/>
        <w:outlineLvl w:val="1"/>
        <w:rPr>
          <w:rFonts w:ascii="Times New Roman" w:eastAsia="宋体" w:hAnsi="Times New Roman"/>
          <w:kern w:val="0"/>
          <w:sz w:val="24"/>
          <w:szCs w:val="24"/>
        </w:rPr>
      </w:pPr>
      <w:r>
        <w:rPr>
          <w:rFonts w:ascii="Times New Roman" w:eastAsia="宋体" w:hAnsi="Times New Roman"/>
          <w:kern w:val="0"/>
          <w:sz w:val="24"/>
          <w:szCs w:val="24"/>
        </w:rPr>
        <w:lastRenderedPageBreak/>
        <w:t>7</w:t>
      </w:r>
      <w:r>
        <w:rPr>
          <w:rFonts w:ascii="Times New Roman" w:eastAsia="宋体" w:hAnsi="Times New Roman"/>
          <w:kern w:val="0"/>
          <w:sz w:val="24"/>
          <w:szCs w:val="24"/>
        </w:rPr>
        <w:t>．</w:t>
      </w:r>
      <w:r>
        <w:rPr>
          <w:rFonts w:ascii="Times New Roman" w:eastAsia="宋体" w:hAnsi="Times New Roman"/>
          <w:kern w:val="0"/>
          <w:sz w:val="24"/>
          <w:szCs w:val="24"/>
        </w:rPr>
        <w:t>202</w:t>
      </w:r>
      <w:r>
        <w:rPr>
          <w:rFonts w:ascii="Times New Roman" w:eastAsia="宋体" w:hAnsi="Times New Roman" w:hint="eastAsia"/>
          <w:kern w:val="0"/>
          <w:sz w:val="24"/>
          <w:szCs w:val="24"/>
        </w:rPr>
        <w:t>4</w:t>
      </w:r>
      <w:r>
        <w:rPr>
          <w:rFonts w:ascii="Times New Roman" w:eastAsia="宋体" w:hAnsi="Times New Roman"/>
          <w:kern w:val="0"/>
          <w:sz w:val="24"/>
          <w:szCs w:val="24"/>
        </w:rPr>
        <w:t>年</w:t>
      </w:r>
      <w:r>
        <w:rPr>
          <w:rFonts w:ascii="Times New Roman" w:eastAsia="宋体" w:hAnsi="Times New Roman" w:hint="eastAsia"/>
          <w:kern w:val="0"/>
          <w:sz w:val="24"/>
          <w:szCs w:val="24"/>
        </w:rPr>
        <w:t>10</w:t>
      </w:r>
      <w:r>
        <w:rPr>
          <w:rFonts w:ascii="Times New Roman" w:eastAsia="宋体" w:hAnsi="Times New Roman"/>
          <w:kern w:val="0"/>
          <w:sz w:val="24"/>
          <w:szCs w:val="24"/>
        </w:rPr>
        <w:t>月，向海事主管机关征求意见，标准编写组根据意见进行了完善，形成了标准送审稿和编制说明</w:t>
      </w:r>
      <w:r>
        <w:rPr>
          <w:rFonts w:ascii="Times New Roman" w:eastAsia="宋体" w:hAnsi="Times New Roman" w:hint="eastAsia"/>
          <w:kern w:val="0"/>
          <w:sz w:val="24"/>
          <w:szCs w:val="24"/>
        </w:rPr>
        <w:t>。</w:t>
      </w:r>
    </w:p>
    <w:p w14:paraId="14DEBDC0" w14:textId="77777777" w:rsidR="00227B37" w:rsidRDefault="00000000">
      <w:pPr>
        <w:pStyle w:val="1"/>
        <w:spacing w:beforeLines="50" w:before="156" w:after="0" w:line="360" w:lineRule="auto"/>
        <w:ind w:left="0" w:firstLineChars="200" w:firstLine="482"/>
        <w:rPr>
          <w:rFonts w:ascii="宋体" w:hAnsi="宋体" w:hint="eastAsia"/>
          <w:sz w:val="24"/>
          <w:szCs w:val="24"/>
        </w:rPr>
      </w:pPr>
      <w:bookmarkStart w:id="7" w:name="_Toc513104539"/>
      <w:bookmarkStart w:id="8" w:name="_Toc181628480"/>
      <w:r>
        <w:rPr>
          <w:rFonts w:ascii="宋体" w:hAnsi="宋体" w:hint="eastAsia"/>
          <w:sz w:val="24"/>
          <w:szCs w:val="24"/>
        </w:rPr>
        <w:t>四、主要内容技术指标确立</w:t>
      </w:r>
      <w:bookmarkEnd w:id="8"/>
    </w:p>
    <w:p w14:paraId="40223B54" w14:textId="77777777" w:rsidR="00227B37" w:rsidRDefault="00000000">
      <w:pPr>
        <w:pStyle w:val="af3"/>
        <w:spacing w:beforeLines="50" w:before="156" w:line="360" w:lineRule="auto"/>
        <w:ind w:firstLineChars="200" w:firstLine="482"/>
        <w:outlineLvl w:val="1"/>
        <w:rPr>
          <w:rFonts w:ascii="宋体" w:eastAsia="宋体" w:hAnsi="宋体" w:hint="eastAsia"/>
          <w:b/>
          <w:kern w:val="0"/>
          <w:sz w:val="24"/>
          <w:szCs w:val="24"/>
        </w:rPr>
      </w:pPr>
      <w:bookmarkStart w:id="9" w:name="_Toc513104540"/>
      <w:bookmarkEnd w:id="7"/>
      <w:r>
        <w:rPr>
          <w:rFonts w:ascii="宋体" w:eastAsia="宋体" w:hAnsi="宋体"/>
          <w:b/>
          <w:kern w:val="0"/>
          <w:sz w:val="24"/>
          <w:szCs w:val="24"/>
        </w:rPr>
        <w:t>（一）标准编制原则</w:t>
      </w:r>
      <w:bookmarkEnd w:id="9"/>
    </w:p>
    <w:p w14:paraId="7C4AD16A" w14:textId="77777777" w:rsidR="00227B37" w:rsidRDefault="00000000">
      <w:pPr>
        <w:pStyle w:val="aff3"/>
        <w:spacing w:beforeLines="50" w:before="156" w:line="360" w:lineRule="auto"/>
        <w:ind w:firstLine="480"/>
        <w:outlineLvl w:val="1"/>
        <w:rPr>
          <w:rFonts w:hAnsi="宋体" w:hint="eastAsia"/>
          <w:sz w:val="24"/>
          <w:szCs w:val="24"/>
        </w:rPr>
      </w:pPr>
      <w:r>
        <w:rPr>
          <w:rFonts w:hAnsi="宋体" w:hint="eastAsia"/>
          <w:sz w:val="24"/>
          <w:szCs w:val="24"/>
        </w:rPr>
        <w:t>参考中国标准出版社出版的《标准的编写》制定出的编写标准的方法和基本规则，《</w:t>
      </w:r>
      <w:r>
        <w:rPr>
          <w:rFonts w:ascii="Times New Roman" w:hAnsi="Times New Roman" w:hint="eastAsia"/>
          <w:sz w:val="24"/>
          <w:szCs w:val="24"/>
        </w:rPr>
        <w:t>长江江苏段污染物接收船舶作业条件及要求</w:t>
      </w:r>
      <w:r>
        <w:rPr>
          <w:rFonts w:hAnsi="宋体" w:hint="eastAsia"/>
          <w:sz w:val="24"/>
          <w:szCs w:val="24"/>
        </w:rPr>
        <w:t>》规定了长江江苏段污染物接收船舶、作业单位、作业人员的作业条件、作业要求等。</w:t>
      </w:r>
    </w:p>
    <w:p w14:paraId="5D50CFC9" w14:textId="77777777" w:rsidR="00227B37" w:rsidRDefault="00000000">
      <w:pPr>
        <w:pStyle w:val="aff3"/>
        <w:spacing w:beforeLines="50" w:before="156" w:line="360" w:lineRule="auto"/>
        <w:ind w:firstLine="480"/>
        <w:outlineLvl w:val="1"/>
        <w:rPr>
          <w:rFonts w:hAnsi="宋体" w:hint="eastAsia"/>
          <w:sz w:val="24"/>
          <w:szCs w:val="24"/>
        </w:rPr>
      </w:pPr>
      <w:r>
        <w:rPr>
          <w:rFonts w:hAnsi="宋体" w:hint="eastAsia"/>
          <w:sz w:val="24"/>
          <w:szCs w:val="24"/>
        </w:rPr>
        <w:t>本标准的编制遵循了以下四个原则，即：一致性原则；问题导向原则；可操作性原则；地方针对性原则。</w:t>
      </w:r>
    </w:p>
    <w:p w14:paraId="00402AAA" w14:textId="77777777" w:rsidR="00227B37" w:rsidRDefault="00000000">
      <w:pPr>
        <w:pStyle w:val="aff3"/>
        <w:spacing w:beforeLines="50" w:before="156" w:line="360" w:lineRule="auto"/>
        <w:ind w:firstLine="480"/>
        <w:outlineLvl w:val="1"/>
        <w:rPr>
          <w:rFonts w:hAnsi="宋体" w:hint="eastAsia"/>
          <w:sz w:val="24"/>
          <w:szCs w:val="24"/>
        </w:rPr>
      </w:pPr>
      <w:r>
        <w:rPr>
          <w:rFonts w:hAnsi="宋体" w:hint="eastAsia"/>
          <w:sz w:val="24"/>
          <w:szCs w:val="24"/>
        </w:rPr>
        <w:t>（1）一致性原则</w:t>
      </w:r>
    </w:p>
    <w:p w14:paraId="38B16AAA" w14:textId="77777777" w:rsidR="00227B37" w:rsidRDefault="00000000">
      <w:pPr>
        <w:pStyle w:val="aff3"/>
        <w:spacing w:beforeLines="50" w:before="156" w:line="360" w:lineRule="auto"/>
        <w:ind w:firstLine="480"/>
        <w:outlineLvl w:val="1"/>
        <w:rPr>
          <w:rFonts w:hAnsi="宋体" w:hint="eastAsia"/>
          <w:sz w:val="24"/>
          <w:szCs w:val="24"/>
        </w:rPr>
      </w:pPr>
      <w:r>
        <w:rPr>
          <w:rFonts w:hAnsi="宋体" w:hint="eastAsia"/>
          <w:sz w:val="24"/>
          <w:szCs w:val="24"/>
        </w:rPr>
        <w:t>一致性：指起草的标准与对应的上位法律法规的符合性，以及与其他标准规范间的一致性。本标准符合国内现行的《中华人民共和国船舶安全营运和防止污染管理规则》《内河船舶法定检验技术规则》《中华人民共和国防治船舶污染内河水域环境管理规定》《船舶水污染物内河港口岸上接收设施设计指南》《内河水上服务区总体设计规范》等有关法律法规、标准规范的要求，与现有国内有关标准、条例、办法等保持一致，同时与江苏省内的相关地方性要求保持一致。</w:t>
      </w:r>
    </w:p>
    <w:p w14:paraId="0955CA5D" w14:textId="77777777" w:rsidR="00227B37" w:rsidRDefault="00000000">
      <w:pPr>
        <w:pStyle w:val="aff3"/>
        <w:widowControl w:val="0"/>
        <w:spacing w:beforeLines="50" w:before="156" w:line="360" w:lineRule="auto"/>
        <w:ind w:firstLine="480"/>
        <w:outlineLvl w:val="1"/>
        <w:rPr>
          <w:rFonts w:hAnsi="宋体" w:hint="eastAsia"/>
          <w:sz w:val="24"/>
          <w:szCs w:val="24"/>
        </w:rPr>
      </w:pPr>
      <w:r>
        <w:rPr>
          <w:rFonts w:hAnsi="宋体" w:hint="eastAsia"/>
          <w:sz w:val="24"/>
          <w:szCs w:val="24"/>
        </w:rPr>
        <w:t>（2）问题导向原则</w:t>
      </w:r>
    </w:p>
    <w:p w14:paraId="3B41020A" w14:textId="77777777" w:rsidR="00227B37" w:rsidRDefault="00000000">
      <w:pPr>
        <w:pStyle w:val="aff3"/>
        <w:widowControl w:val="0"/>
        <w:spacing w:beforeLines="50" w:before="156" w:line="360" w:lineRule="auto"/>
        <w:ind w:firstLine="480"/>
        <w:outlineLvl w:val="1"/>
        <w:rPr>
          <w:rFonts w:hAnsi="宋体" w:hint="eastAsia"/>
          <w:sz w:val="24"/>
          <w:szCs w:val="24"/>
        </w:rPr>
      </w:pPr>
      <w:r>
        <w:rPr>
          <w:rFonts w:hAnsi="宋体" w:hint="eastAsia"/>
          <w:sz w:val="24"/>
          <w:szCs w:val="24"/>
        </w:rPr>
        <w:t>通过梳理我国污染物接收船舶在污染防治管理方面的条件及要求的相关法律、法规、规范标准等，分析目前污染物接收船舶在污染防治管理方面的条件及要求的新形势和新要求。通过有针对性地在标准中设立相关条款，达到创新或高于国家标准和规范的目的。</w:t>
      </w:r>
    </w:p>
    <w:p w14:paraId="47F81293" w14:textId="77777777" w:rsidR="00227B37" w:rsidRDefault="00000000">
      <w:pPr>
        <w:pStyle w:val="aff3"/>
        <w:spacing w:beforeLines="50" w:before="156" w:line="360" w:lineRule="auto"/>
        <w:ind w:firstLine="480"/>
        <w:outlineLvl w:val="1"/>
        <w:rPr>
          <w:rFonts w:hAnsi="宋体" w:hint="eastAsia"/>
          <w:sz w:val="24"/>
          <w:szCs w:val="24"/>
        </w:rPr>
      </w:pPr>
      <w:r>
        <w:rPr>
          <w:rFonts w:hAnsi="宋体" w:hint="eastAsia"/>
          <w:sz w:val="24"/>
          <w:szCs w:val="24"/>
        </w:rPr>
        <w:t>（</w:t>
      </w:r>
      <w:r>
        <w:rPr>
          <w:rFonts w:hAnsi="宋体"/>
          <w:sz w:val="24"/>
          <w:szCs w:val="24"/>
        </w:rPr>
        <w:t>3</w:t>
      </w:r>
      <w:r>
        <w:rPr>
          <w:rFonts w:hAnsi="宋体" w:hint="eastAsia"/>
          <w:sz w:val="24"/>
          <w:szCs w:val="24"/>
        </w:rPr>
        <w:t>）可操作性原则</w:t>
      </w:r>
    </w:p>
    <w:p w14:paraId="12ED5C2F" w14:textId="77777777" w:rsidR="00227B37" w:rsidRDefault="00000000">
      <w:pPr>
        <w:pStyle w:val="aff3"/>
        <w:spacing w:beforeLines="50" w:before="156" w:line="360" w:lineRule="auto"/>
        <w:ind w:firstLine="480"/>
        <w:outlineLvl w:val="1"/>
        <w:rPr>
          <w:rFonts w:hAnsi="宋体" w:hint="eastAsia"/>
          <w:sz w:val="24"/>
          <w:szCs w:val="24"/>
        </w:rPr>
      </w:pPr>
      <w:r>
        <w:rPr>
          <w:rFonts w:hAnsi="宋体" w:hint="eastAsia"/>
          <w:sz w:val="24"/>
          <w:szCs w:val="24"/>
        </w:rPr>
        <w:t>可操作性原则指的是技术应用的实用性和可行性，关键是要考虑实际工作的可行性。本标准中对长江江苏段水上吊</w:t>
      </w:r>
      <w:proofErr w:type="gramStart"/>
      <w:r>
        <w:rPr>
          <w:rFonts w:hAnsi="宋体" w:hint="eastAsia"/>
          <w:sz w:val="24"/>
          <w:szCs w:val="24"/>
        </w:rPr>
        <w:t>艄</w:t>
      </w:r>
      <w:proofErr w:type="gramEnd"/>
      <w:r>
        <w:rPr>
          <w:rFonts w:hAnsi="宋体" w:hint="eastAsia"/>
          <w:sz w:val="24"/>
          <w:szCs w:val="24"/>
        </w:rPr>
        <w:t>的作业条件与作业要求等方面进行</w:t>
      </w:r>
      <w:r>
        <w:rPr>
          <w:rFonts w:hAnsi="宋体" w:hint="eastAsia"/>
          <w:sz w:val="24"/>
          <w:szCs w:val="24"/>
        </w:rPr>
        <w:lastRenderedPageBreak/>
        <w:t>了规定。标准起草组充分考虑了当前污染物接收船舶在污染防治管理方面的条件及要求的新形势和新要求，通过行业专家咨询等方式，确保提出的要求符合实际，具有普遍的可操作性。</w:t>
      </w:r>
    </w:p>
    <w:p w14:paraId="36F63531" w14:textId="77777777" w:rsidR="00227B37" w:rsidRDefault="00000000">
      <w:pPr>
        <w:pStyle w:val="aff3"/>
        <w:spacing w:beforeLines="50" w:before="156" w:line="360" w:lineRule="auto"/>
        <w:ind w:firstLine="480"/>
        <w:outlineLvl w:val="1"/>
        <w:rPr>
          <w:rFonts w:hAnsi="宋体" w:hint="eastAsia"/>
          <w:sz w:val="24"/>
          <w:szCs w:val="24"/>
        </w:rPr>
      </w:pPr>
      <w:r>
        <w:rPr>
          <w:rFonts w:hAnsi="宋体" w:hint="eastAsia"/>
          <w:sz w:val="24"/>
          <w:szCs w:val="24"/>
        </w:rPr>
        <w:t>（</w:t>
      </w:r>
      <w:r>
        <w:rPr>
          <w:rFonts w:hAnsi="宋体"/>
          <w:sz w:val="24"/>
          <w:szCs w:val="24"/>
        </w:rPr>
        <w:t>4</w:t>
      </w:r>
      <w:r>
        <w:rPr>
          <w:rFonts w:hAnsi="宋体" w:hint="eastAsia"/>
          <w:sz w:val="24"/>
          <w:szCs w:val="24"/>
        </w:rPr>
        <w:t>）针对性原则</w:t>
      </w:r>
    </w:p>
    <w:p w14:paraId="1E636288" w14:textId="77777777" w:rsidR="00227B37" w:rsidRDefault="00000000">
      <w:pPr>
        <w:pStyle w:val="aff3"/>
        <w:spacing w:beforeLines="50" w:before="156" w:line="360" w:lineRule="auto"/>
        <w:ind w:firstLine="480"/>
        <w:outlineLvl w:val="1"/>
        <w:rPr>
          <w:rFonts w:hAnsi="宋体" w:hint="eastAsia"/>
          <w:sz w:val="24"/>
          <w:szCs w:val="24"/>
        </w:rPr>
      </w:pPr>
      <w:r>
        <w:rPr>
          <w:rFonts w:hAnsi="宋体" w:hint="eastAsia"/>
          <w:sz w:val="24"/>
          <w:szCs w:val="24"/>
        </w:rPr>
        <w:t>针对性原则指的是地方应用的针对性。本标准作为地方标准，从长江江苏段的具体情况出发，结合江苏省出台的地方性法规和相关文件，因地制宜地提出了高于国家标准且满足江苏省相关要求的条件。</w:t>
      </w:r>
    </w:p>
    <w:p w14:paraId="65C7CB0E" w14:textId="77777777" w:rsidR="00227B37" w:rsidRDefault="00000000">
      <w:pPr>
        <w:pStyle w:val="af3"/>
        <w:spacing w:beforeLines="50" w:before="156" w:line="360" w:lineRule="auto"/>
        <w:ind w:firstLineChars="200" w:firstLine="482"/>
        <w:outlineLvl w:val="1"/>
        <w:rPr>
          <w:rFonts w:ascii="Times New Roman" w:eastAsia="宋体" w:hAnsi="Times New Roman"/>
          <w:b/>
          <w:kern w:val="0"/>
          <w:sz w:val="24"/>
          <w:szCs w:val="24"/>
        </w:rPr>
      </w:pPr>
      <w:r>
        <w:rPr>
          <w:rFonts w:ascii="Times New Roman" w:eastAsia="宋体" w:hAnsi="Times New Roman"/>
          <w:b/>
          <w:kern w:val="0"/>
          <w:sz w:val="24"/>
          <w:szCs w:val="24"/>
        </w:rPr>
        <w:t>（二）标准名称变更</w:t>
      </w:r>
    </w:p>
    <w:p w14:paraId="3CC5B526" w14:textId="77777777" w:rsidR="00227B37" w:rsidRDefault="00000000">
      <w:pPr>
        <w:pStyle w:val="af3"/>
        <w:spacing w:beforeLines="50" w:before="156" w:line="360" w:lineRule="auto"/>
        <w:ind w:firstLineChars="200" w:firstLine="480"/>
        <w:jc w:val="left"/>
        <w:outlineLvl w:val="1"/>
        <w:rPr>
          <w:rFonts w:ascii="Times New Roman" w:eastAsia="宋体" w:hAnsi="Times New Roman"/>
          <w:kern w:val="0"/>
          <w:sz w:val="24"/>
          <w:szCs w:val="24"/>
        </w:rPr>
      </w:pPr>
      <w:r>
        <w:rPr>
          <w:rFonts w:ascii="Times New Roman" w:eastAsia="宋体" w:hAnsi="Times New Roman"/>
          <w:kern w:val="0"/>
          <w:sz w:val="24"/>
          <w:szCs w:val="24"/>
        </w:rPr>
        <w:t>202</w:t>
      </w:r>
      <w:r>
        <w:rPr>
          <w:rFonts w:ascii="Times New Roman" w:eastAsia="宋体" w:hAnsi="Times New Roman" w:hint="eastAsia"/>
          <w:kern w:val="0"/>
          <w:sz w:val="24"/>
          <w:szCs w:val="24"/>
        </w:rPr>
        <w:t>3</w:t>
      </w:r>
      <w:r>
        <w:rPr>
          <w:rFonts w:ascii="Times New Roman" w:eastAsia="宋体" w:hAnsi="Times New Roman"/>
          <w:kern w:val="0"/>
          <w:sz w:val="24"/>
          <w:szCs w:val="24"/>
        </w:rPr>
        <w:t>年，标准编制任务下达时的</w:t>
      </w:r>
      <w:r>
        <w:rPr>
          <w:rFonts w:ascii="Times New Roman" w:eastAsia="宋体" w:hAnsi="Times New Roman" w:hint="eastAsia"/>
          <w:kern w:val="0"/>
          <w:sz w:val="24"/>
          <w:szCs w:val="24"/>
        </w:rPr>
        <w:t>文件</w:t>
      </w:r>
      <w:r>
        <w:rPr>
          <w:rFonts w:ascii="Times New Roman" w:eastAsia="宋体" w:hAnsi="Times New Roman"/>
          <w:kern w:val="0"/>
          <w:sz w:val="24"/>
          <w:szCs w:val="24"/>
        </w:rPr>
        <w:t>名称为《</w:t>
      </w:r>
      <w:r>
        <w:rPr>
          <w:rFonts w:ascii="Times New Roman" w:eastAsia="宋体" w:hAnsi="Times New Roman" w:hint="eastAsia"/>
          <w:kern w:val="0"/>
          <w:sz w:val="24"/>
          <w:szCs w:val="24"/>
        </w:rPr>
        <w:t>污染物接收船舶防污染作业条件及要求</w:t>
      </w:r>
      <w:r>
        <w:rPr>
          <w:rFonts w:ascii="Times New Roman" w:eastAsia="宋体" w:hAnsi="Times New Roman"/>
          <w:kern w:val="0"/>
          <w:sz w:val="24"/>
          <w:szCs w:val="24"/>
        </w:rPr>
        <w:t>》。考虑到</w:t>
      </w:r>
      <w:r>
        <w:rPr>
          <w:rFonts w:ascii="Times New Roman" w:eastAsia="宋体" w:hAnsi="Times New Roman" w:hint="eastAsia"/>
          <w:kern w:val="0"/>
          <w:sz w:val="24"/>
          <w:szCs w:val="24"/>
        </w:rPr>
        <w:t>编制目的在于推动长江江苏段水域港区的综合管理能力提升</w:t>
      </w:r>
      <w:r>
        <w:rPr>
          <w:rFonts w:ascii="Times New Roman" w:eastAsia="宋体" w:hAnsi="Times New Roman"/>
          <w:kern w:val="0"/>
          <w:sz w:val="24"/>
          <w:szCs w:val="24"/>
        </w:rPr>
        <w:t>，</w:t>
      </w:r>
      <w:r>
        <w:rPr>
          <w:rFonts w:ascii="Times New Roman" w:eastAsia="宋体" w:hAnsi="Times New Roman" w:hint="eastAsia"/>
          <w:kern w:val="0"/>
          <w:sz w:val="24"/>
          <w:szCs w:val="24"/>
        </w:rPr>
        <w:t>因此</w:t>
      </w:r>
      <w:r>
        <w:rPr>
          <w:rFonts w:ascii="Times New Roman" w:eastAsia="宋体" w:hAnsi="Times New Roman"/>
          <w:kern w:val="0"/>
          <w:sz w:val="24"/>
          <w:szCs w:val="24"/>
        </w:rPr>
        <w:t>标准名称修改为《</w:t>
      </w:r>
      <w:r>
        <w:rPr>
          <w:rFonts w:ascii="Times New Roman" w:eastAsia="宋体" w:hAnsi="Times New Roman" w:hint="eastAsia"/>
          <w:kern w:val="0"/>
          <w:sz w:val="24"/>
          <w:szCs w:val="24"/>
        </w:rPr>
        <w:t>长江江苏段污染物接收船舶防污染作业条件及要求</w:t>
      </w:r>
      <w:r>
        <w:rPr>
          <w:rFonts w:ascii="Times New Roman" w:eastAsia="宋体" w:hAnsi="Times New Roman"/>
          <w:kern w:val="0"/>
          <w:sz w:val="24"/>
          <w:szCs w:val="24"/>
        </w:rPr>
        <w:t>》</w:t>
      </w:r>
      <w:r>
        <w:rPr>
          <w:rFonts w:ascii="Times New Roman" w:eastAsia="宋体" w:hAnsi="Times New Roman" w:hint="eastAsia"/>
          <w:kern w:val="0"/>
          <w:sz w:val="24"/>
          <w:szCs w:val="24"/>
        </w:rPr>
        <w:t>。</w:t>
      </w:r>
    </w:p>
    <w:p w14:paraId="07C33D36" w14:textId="77777777" w:rsidR="00227B37" w:rsidRDefault="00000000">
      <w:pPr>
        <w:pStyle w:val="af3"/>
        <w:spacing w:beforeLines="50" w:before="156" w:line="360" w:lineRule="auto"/>
        <w:ind w:firstLineChars="200" w:firstLine="482"/>
        <w:jc w:val="left"/>
        <w:outlineLvl w:val="1"/>
        <w:rPr>
          <w:rFonts w:ascii="宋体" w:eastAsia="宋体" w:hAnsi="宋体" w:hint="eastAsia"/>
          <w:b/>
          <w:kern w:val="0"/>
          <w:sz w:val="24"/>
          <w:szCs w:val="24"/>
        </w:rPr>
      </w:pPr>
      <w:r>
        <w:rPr>
          <w:rFonts w:ascii="宋体" w:eastAsia="宋体" w:hAnsi="宋体" w:hint="eastAsia"/>
          <w:b/>
          <w:kern w:val="0"/>
          <w:sz w:val="24"/>
          <w:szCs w:val="24"/>
        </w:rPr>
        <w:t>（三）标准的定位</w:t>
      </w:r>
    </w:p>
    <w:p w14:paraId="68100241" w14:textId="77777777" w:rsidR="00227B37" w:rsidRDefault="00000000">
      <w:pPr>
        <w:pStyle w:val="af3"/>
        <w:spacing w:beforeLines="50" w:before="156" w:line="360" w:lineRule="auto"/>
        <w:ind w:firstLineChars="200" w:firstLine="480"/>
        <w:jc w:val="left"/>
        <w:outlineLvl w:val="1"/>
        <w:rPr>
          <w:rFonts w:ascii="宋体" w:eastAsia="宋体" w:hAnsi="宋体" w:hint="eastAsia"/>
          <w:kern w:val="0"/>
          <w:sz w:val="24"/>
          <w:szCs w:val="24"/>
        </w:rPr>
      </w:pPr>
      <w:r>
        <w:rPr>
          <w:rFonts w:ascii="宋体" w:eastAsia="宋体" w:hAnsi="宋体" w:hint="eastAsia"/>
          <w:kern w:val="0"/>
          <w:sz w:val="24"/>
          <w:szCs w:val="24"/>
        </w:rPr>
        <w:t>本标准的定位是在满足现行国家和地方污染物接收船舶在污染防治管理方面的条件及要求的相关法律、法规、规范标准的基础上，针对长江江苏段的具体情况提出创新或高于国家标准和规范的要求，包括对污染物接收船舶资质管理、污染防治制度、船舶检验、污染物接受转运处置、经营单位要求、从业人员要求、作业负面清单等。</w:t>
      </w:r>
    </w:p>
    <w:p w14:paraId="493355F3" w14:textId="77777777" w:rsidR="00227B37" w:rsidRDefault="00000000">
      <w:pPr>
        <w:pStyle w:val="af3"/>
        <w:spacing w:beforeLines="50" w:before="156" w:line="360" w:lineRule="auto"/>
        <w:ind w:firstLineChars="200" w:firstLine="482"/>
        <w:jc w:val="left"/>
        <w:outlineLvl w:val="1"/>
        <w:rPr>
          <w:rFonts w:ascii="宋体" w:eastAsia="宋体" w:hAnsi="宋体" w:hint="eastAsia"/>
          <w:b/>
          <w:kern w:val="0"/>
          <w:sz w:val="24"/>
          <w:szCs w:val="24"/>
        </w:rPr>
      </w:pPr>
      <w:r>
        <w:rPr>
          <w:rFonts w:ascii="宋体" w:eastAsia="宋体" w:hAnsi="宋体"/>
          <w:b/>
          <w:kern w:val="0"/>
          <w:sz w:val="24"/>
          <w:szCs w:val="24"/>
        </w:rPr>
        <w:t>（</w:t>
      </w:r>
      <w:r>
        <w:rPr>
          <w:rFonts w:ascii="宋体" w:eastAsia="宋体" w:hAnsi="宋体" w:hint="eastAsia"/>
          <w:b/>
          <w:kern w:val="0"/>
          <w:sz w:val="24"/>
          <w:szCs w:val="24"/>
        </w:rPr>
        <w:t>四）确定标准主要内容及</w:t>
      </w:r>
      <w:r>
        <w:rPr>
          <w:rFonts w:ascii="宋体" w:eastAsia="宋体" w:hAnsi="宋体"/>
          <w:b/>
          <w:kern w:val="0"/>
          <w:sz w:val="24"/>
          <w:szCs w:val="24"/>
        </w:rPr>
        <w:t>依据</w:t>
      </w:r>
    </w:p>
    <w:p w14:paraId="5175190D" w14:textId="77777777" w:rsidR="00227B37" w:rsidRDefault="00000000">
      <w:pPr>
        <w:pStyle w:val="af3"/>
        <w:spacing w:beforeLines="50" w:before="156" w:line="360" w:lineRule="auto"/>
        <w:ind w:firstLineChars="200" w:firstLine="482"/>
        <w:jc w:val="left"/>
        <w:outlineLvl w:val="1"/>
        <w:rPr>
          <w:rFonts w:ascii="宋体" w:eastAsia="宋体" w:hAnsi="宋体" w:hint="eastAsia"/>
          <w:b/>
          <w:kern w:val="0"/>
          <w:sz w:val="24"/>
          <w:szCs w:val="24"/>
        </w:rPr>
      </w:pPr>
      <w:r>
        <w:rPr>
          <w:rFonts w:ascii="宋体" w:eastAsia="宋体" w:hAnsi="宋体" w:hint="eastAsia"/>
          <w:b/>
          <w:kern w:val="0"/>
          <w:sz w:val="24"/>
          <w:szCs w:val="24"/>
        </w:rPr>
        <w:t>1.关于框架</w:t>
      </w:r>
    </w:p>
    <w:p w14:paraId="144EF665" w14:textId="77777777" w:rsidR="00227B37" w:rsidRDefault="00000000">
      <w:pPr>
        <w:pStyle w:val="af3"/>
        <w:spacing w:beforeLines="50" w:before="156" w:line="360" w:lineRule="auto"/>
        <w:ind w:firstLineChars="200" w:firstLine="480"/>
        <w:outlineLvl w:val="1"/>
        <w:rPr>
          <w:rFonts w:ascii="宋体" w:eastAsia="宋体" w:hAnsi="宋体" w:hint="eastAsia"/>
          <w:kern w:val="0"/>
          <w:sz w:val="24"/>
          <w:szCs w:val="24"/>
        </w:rPr>
      </w:pPr>
      <w:r>
        <w:rPr>
          <w:rFonts w:ascii="宋体" w:eastAsia="宋体" w:hAnsi="宋体" w:hint="eastAsia"/>
          <w:kern w:val="0"/>
          <w:sz w:val="24"/>
          <w:szCs w:val="24"/>
        </w:rPr>
        <w:t>根据GB/T 1.1—2020《标准化工作导则第1部分：标准化文件的结构和起草规则》的相关要求，本标准分为七章，分别为范围、规范性引用文件、术语和定义、作业单位条件、作业船舶条件、作业人员条件、作业要求。</w:t>
      </w:r>
    </w:p>
    <w:p w14:paraId="344F3F08" w14:textId="77777777" w:rsidR="00227B37" w:rsidRDefault="00000000">
      <w:pPr>
        <w:pStyle w:val="af3"/>
        <w:spacing w:beforeLines="50" w:before="156" w:line="360" w:lineRule="auto"/>
        <w:ind w:firstLineChars="200" w:firstLine="480"/>
        <w:outlineLvl w:val="1"/>
        <w:rPr>
          <w:rFonts w:ascii="宋体" w:eastAsia="宋体" w:hAnsi="宋体" w:hint="eastAsia"/>
          <w:kern w:val="0"/>
          <w:sz w:val="24"/>
          <w:szCs w:val="24"/>
        </w:rPr>
      </w:pPr>
      <w:r>
        <w:rPr>
          <w:rFonts w:ascii="宋体" w:eastAsia="宋体" w:hAnsi="宋体" w:hint="eastAsia"/>
          <w:kern w:val="0"/>
          <w:sz w:val="24"/>
          <w:szCs w:val="24"/>
        </w:rPr>
        <w:t>第一章范围，明确本标准的适用范围；第二章规范性引用文件，列明本标准所引用的标准及要求；第三章术语和定义，列明本标准中有关术语及定义的</w:t>
      </w:r>
      <w:r>
        <w:rPr>
          <w:rFonts w:ascii="宋体" w:eastAsia="宋体" w:hAnsi="宋体" w:hint="eastAsia"/>
          <w:kern w:val="0"/>
          <w:sz w:val="24"/>
          <w:szCs w:val="24"/>
        </w:rPr>
        <w:lastRenderedPageBreak/>
        <w:t>内容；第四章作业单位条件，明确作业单位的条件及要求；第五章作业船舶条件，主要包括一般条件和残油（油泥）及含油污水、含有毒液体物质洗舱水、船舶垃圾、船舶生活污水等相应接收船舶的条件；第六章作业人员条件，主要包括一般条件和残油（油泥）及含油污水、含有毒液体物质洗舱水、船舶垃圾、船舶生活污水等相应接收作业人员的条件；第七章作业要求，明确污染物接受船舶作业的一般要求，以及针对残油（油泥）及含油污水、含有毒液体物质洗舱水、船舶垃圾、船舶生活污水等相应接收作业的要求等。</w:t>
      </w:r>
    </w:p>
    <w:p w14:paraId="5F31F48A" w14:textId="77777777" w:rsidR="00227B37" w:rsidRDefault="00000000">
      <w:pPr>
        <w:pStyle w:val="af3"/>
        <w:spacing w:beforeLines="50" w:before="156" w:line="360" w:lineRule="auto"/>
        <w:ind w:firstLineChars="200" w:firstLine="482"/>
        <w:jc w:val="left"/>
        <w:outlineLvl w:val="1"/>
        <w:rPr>
          <w:rFonts w:ascii="宋体" w:eastAsia="宋体" w:hAnsi="宋体" w:hint="eastAsia"/>
          <w:b/>
          <w:kern w:val="0"/>
          <w:sz w:val="24"/>
          <w:szCs w:val="24"/>
        </w:rPr>
      </w:pPr>
      <w:r>
        <w:rPr>
          <w:rFonts w:ascii="宋体" w:eastAsia="宋体" w:hAnsi="宋体" w:hint="eastAsia"/>
          <w:b/>
          <w:kern w:val="0"/>
          <w:sz w:val="24"/>
          <w:szCs w:val="24"/>
        </w:rPr>
        <w:t>2.范围</w:t>
      </w:r>
    </w:p>
    <w:p w14:paraId="1A7F3BC9" w14:textId="77777777" w:rsidR="00227B37" w:rsidRDefault="00000000">
      <w:pPr>
        <w:pStyle w:val="af3"/>
        <w:spacing w:beforeLines="50" w:before="156"/>
        <w:ind w:firstLineChars="200" w:firstLine="480"/>
        <w:jc w:val="left"/>
        <w:outlineLvl w:val="1"/>
        <w:rPr>
          <w:rFonts w:ascii="宋体" w:eastAsia="宋体" w:hAnsi="宋体" w:hint="eastAsia"/>
          <w:kern w:val="0"/>
          <w:sz w:val="24"/>
          <w:szCs w:val="24"/>
        </w:rPr>
      </w:pPr>
      <w:r>
        <w:rPr>
          <w:rFonts w:ascii="宋体" w:eastAsia="宋体" w:hAnsi="宋体" w:hint="eastAsia"/>
          <w:kern w:val="0"/>
          <w:sz w:val="24"/>
          <w:szCs w:val="24"/>
        </w:rPr>
        <w:t>本文件规定了长江江苏段污染物接收船舶、作业单位、作业人员的作业条件、作业要求等。</w:t>
      </w:r>
    </w:p>
    <w:p w14:paraId="1E2545D8" w14:textId="77777777" w:rsidR="00227B37" w:rsidRDefault="00000000">
      <w:pPr>
        <w:pStyle w:val="af3"/>
        <w:spacing w:beforeLines="50" w:before="156" w:line="360" w:lineRule="auto"/>
        <w:ind w:firstLineChars="200" w:firstLine="480"/>
        <w:jc w:val="left"/>
        <w:outlineLvl w:val="1"/>
        <w:rPr>
          <w:rFonts w:ascii="宋体" w:eastAsia="宋体" w:hAnsi="宋体" w:hint="eastAsia"/>
          <w:kern w:val="0"/>
          <w:sz w:val="24"/>
          <w:szCs w:val="24"/>
        </w:rPr>
      </w:pPr>
      <w:r>
        <w:rPr>
          <w:rFonts w:ascii="宋体" w:eastAsia="宋体" w:hAnsi="宋体" w:hint="eastAsia"/>
          <w:kern w:val="0"/>
          <w:sz w:val="24"/>
          <w:szCs w:val="24"/>
        </w:rPr>
        <w:t>本文件适用于在长江江苏段接收船舶水污染物的船舶及其作业活动。</w:t>
      </w:r>
    </w:p>
    <w:p w14:paraId="16F52F4F" w14:textId="77777777" w:rsidR="00227B37" w:rsidRDefault="00000000">
      <w:pPr>
        <w:pStyle w:val="af3"/>
        <w:spacing w:beforeLines="50" w:before="156" w:line="360" w:lineRule="auto"/>
        <w:ind w:firstLineChars="200" w:firstLine="482"/>
        <w:jc w:val="left"/>
        <w:outlineLvl w:val="1"/>
        <w:rPr>
          <w:rFonts w:ascii="宋体" w:eastAsia="宋体" w:hAnsi="宋体" w:hint="eastAsia"/>
          <w:b/>
          <w:kern w:val="0"/>
          <w:sz w:val="24"/>
          <w:szCs w:val="24"/>
        </w:rPr>
      </w:pPr>
      <w:r>
        <w:rPr>
          <w:rFonts w:ascii="宋体" w:eastAsia="宋体" w:hAnsi="宋体" w:hint="eastAsia"/>
          <w:b/>
          <w:kern w:val="0"/>
          <w:sz w:val="24"/>
          <w:szCs w:val="24"/>
        </w:rPr>
        <w:t>3.规范性引用文件</w:t>
      </w:r>
    </w:p>
    <w:p w14:paraId="5724BA3F" w14:textId="77777777" w:rsidR="00227B37" w:rsidRDefault="00000000">
      <w:pPr>
        <w:widowControl/>
        <w:numPr>
          <w:ilvl w:val="255"/>
          <w:numId w:val="0"/>
        </w:numPr>
        <w:ind w:firstLineChars="200" w:firstLine="480"/>
        <w:jc w:val="left"/>
        <w:rPr>
          <w:iCs/>
          <w:sz w:val="24"/>
          <w:szCs w:val="24"/>
        </w:rPr>
      </w:pPr>
      <w:r>
        <w:rPr>
          <w:iCs/>
          <w:sz w:val="24"/>
          <w:szCs w:val="24"/>
        </w:rPr>
        <w:t>标准中列出了依据的主要标准：</w:t>
      </w:r>
    </w:p>
    <w:tbl>
      <w:tblPr>
        <w:tblStyle w:val="18"/>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90"/>
        <w:gridCol w:w="5981"/>
      </w:tblGrid>
      <w:tr w:rsidR="00227B37" w14:paraId="4C700427" w14:textId="77777777">
        <w:trPr>
          <w:jc w:val="center"/>
        </w:trPr>
        <w:tc>
          <w:tcPr>
            <w:tcW w:w="1390" w:type="dxa"/>
          </w:tcPr>
          <w:p w14:paraId="3709E6D8" w14:textId="77777777" w:rsidR="00227B37" w:rsidRDefault="00000000">
            <w:pPr>
              <w:widowControl/>
              <w:tabs>
                <w:tab w:val="center" w:pos="4201"/>
                <w:tab w:val="right" w:leader="dot" w:pos="9298"/>
              </w:tabs>
              <w:autoSpaceDE w:val="0"/>
              <w:autoSpaceDN w:val="0"/>
              <w:spacing w:line="240" w:lineRule="auto"/>
              <w:ind w:left="0" w:firstLineChars="0" w:firstLine="0"/>
              <w:rPr>
                <w:rFonts w:ascii="Times New Roman" w:hAnsi="Times New Roman"/>
                <w:kern w:val="0"/>
                <w:szCs w:val="21"/>
              </w:rPr>
            </w:pPr>
            <w:r>
              <w:rPr>
                <w:rFonts w:ascii="Times New Roman" w:hAnsi="Times New Roman"/>
                <w:kern w:val="0"/>
                <w:szCs w:val="21"/>
              </w:rPr>
              <w:t>GB 3552</w:t>
            </w:r>
          </w:p>
        </w:tc>
        <w:tc>
          <w:tcPr>
            <w:tcW w:w="5981" w:type="dxa"/>
          </w:tcPr>
          <w:p w14:paraId="11E9ABC9" w14:textId="77777777" w:rsidR="00227B37" w:rsidRDefault="00000000">
            <w:pPr>
              <w:widowControl/>
              <w:tabs>
                <w:tab w:val="center" w:pos="4201"/>
                <w:tab w:val="right" w:leader="dot" w:pos="9298"/>
              </w:tabs>
              <w:autoSpaceDE w:val="0"/>
              <w:autoSpaceDN w:val="0"/>
              <w:spacing w:line="240" w:lineRule="auto"/>
              <w:ind w:left="0" w:firstLineChars="0" w:firstLine="0"/>
              <w:rPr>
                <w:rFonts w:ascii="宋体" w:hAnsi="Times New Roman"/>
                <w:kern w:val="0"/>
                <w:szCs w:val="20"/>
              </w:rPr>
            </w:pPr>
            <w:r>
              <w:rPr>
                <w:rFonts w:ascii="Times New Roman"/>
                <w:color w:val="000000"/>
              </w:rPr>
              <w:t>船舶水污染物排放控制标准</w:t>
            </w:r>
          </w:p>
        </w:tc>
      </w:tr>
      <w:tr w:rsidR="00227B37" w14:paraId="7DEF2D91" w14:textId="77777777">
        <w:trPr>
          <w:jc w:val="center"/>
        </w:trPr>
        <w:tc>
          <w:tcPr>
            <w:tcW w:w="1390" w:type="dxa"/>
          </w:tcPr>
          <w:p w14:paraId="005C269C" w14:textId="77777777" w:rsidR="00227B37" w:rsidRDefault="00000000">
            <w:pPr>
              <w:widowControl/>
              <w:tabs>
                <w:tab w:val="center" w:pos="4201"/>
                <w:tab w:val="right" w:leader="dot" w:pos="9298"/>
              </w:tabs>
              <w:autoSpaceDE w:val="0"/>
              <w:autoSpaceDN w:val="0"/>
              <w:spacing w:line="240" w:lineRule="auto"/>
              <w:ind w:left="0" w:firstLineChars="0" w:firstLine="0"/>
              <w:rPr>
                <w:rFonts w:ascii="Times New Roman" w:hAnsi="Times New Roman"/>
                <w:kern w:val="0"/>
                <w:szCs w:val="21"/>
              </w:rPr>
            </w:pPr>
            <w:r>
              <w:rPr>
                <w:rFonts w:ascii="Times New Roman"/>
                <w:color w:val="000000"/>
              </w:rPr>
              <w:t>GB 18434</w:t>
            </w:r>
          </w:p>
        </w:tc>
        <w:tc>
          <w:tcPr>
            <w:tcW w:w="5981" w:type="dxa"/>
          </w:tcPr>
          <w:p w14:paraId="6A41EB5D" w14:textId="77777777" w:rsidR="00227B37" w:rsidRDefault="00000000">
            <w:pPr>
              <w:widowControl/>
              <w:tabs>
                <w:tab w:val="left" w:pos="1206"/>
              </w:tabs>
              <w:autoSpaceDE w:val="0"/>
              <w:autoSpaceDN w:val="0"/>
              <w:spacing w:line="240" w:lineRule="auto"/>
              <w:ind w:left="0" w:firstLineChars="0" w:firstLine="0"/>
              <w:rPr>
                <w:rFonts w:ascii="宋体" w:hAnsi="Times New Roman"/>
                <w:kern w:val="0"/>
                <w:szCs w:val="20"/>
              </w:rPr>
            </w:pPr>
            <w:r>
              <w:rPr>
                <w:rFonts w:ascii="Times New Roman"/>
                <w:color w:val="000000"/>
              </w:rPr>
              <w:t>油船在港作业安全要求</w:t>
            </w:r>
          </w:p>
        </w:tc>
      </w:tr>
      <w:tr w:rsidR="00227B37" w14:paraId="2DF21F1E" w14:textId="77777777">
        <w:trPr>
          <w:jc w:val="center"/>
        </w:trPr>
        <w:tc>
          <w:tcPr>
            <w:tcW w:w="1390" w:type="dxa"/>
          </w:tcPr>
          <w:p w14:paraId="5BB419A5" w14:textId="77777777" w:rsidR="00227B37" w:rsidRDefault="00000000">
            <w:pPr>
              <w:widowControl/>
              <w:tabs>
                <w:tab w:val="center" w:pos="4201"/>
                <w:tab w:val="right" w:leader="dot" w:pos="9298"/>
              </w:tabs>
              <w:autoSpaceDE w:val="0"/>
              <w:autoSpaceDN w:val="0"/>
              <w:spacing w:line="240" w:lineRule="auto"/>
              <w:ind w:left="0" w:firstLineChars="0" w:firstLine="0"/>
              <w:rPr>
                <w:rFonts w:ascii="Times New Roman" w:hAnsi="Times New Roman"/>
                <w:kern w:val="0"/>
                <w:szCs w:val="21"/>
              </w:rPr>
            </w:pPr>
            <w:r>
              <w:rPr>
                <w:rFonts w:ascii="Times New Roman"/>
                <w:color w:val="000000"/>
              </w:rPr>
              <w:t>JT/T 673</w:t>
            </w:r>
          </w:p>
        </w:tc>
        <w:tc>
          <w:tcPr>
            <w:tcW w:w="5981" w:type="dxa"/>
          </w:tcPr>
          <w:p w14:paraId="2748C674" w14:textId="77777777" w:rsidR="00227B37" w:rsidRDefault="00000000">
            <w:pPr>
              <w:widowControl/>
              <w:tabs>
                <w:tab w:val="center" w:pos="4201"/>
                <w:tab w:val="right" w:leader="dot" w:pos="9298"/>
              </w:tabs>
              <w:autoSpaceDE w:val="0"/>
              <w:autoSpaceDN w:val="0"/>
              <w:spacing w:line="240" w:lineRule="auto"/>
              <w:ind w:left="0" w:firstLineChars="0" w:firstLine="0"/>
              <w:rPr>
                <w:rFonts w:ascii="宋体" w:hAnsi="Times New Roman"/>
                <w:kern w:val="0"/>
                <w:szCs w:val="20"/>
              </w:rPr>
            </w:pPr>
            <w:r>
              <w:rPr>
                <w:rFonts w:ascii="Times New Roman"/>
                <w:color w:val="000000"/>
              </w:rPr>
              <w:t>船舶污染物接收和船舶清舱作业单位接收处理能力要求</w:t>
            </w:r>
          </w:p>
        </w:tc>
      </w:tr>
    </w:tbl>
    <w:p w14:paraId="3CA0869C" w14:textId="77777777" w:rsidR="00227B37" w:rsidRDefault="00000000">
      <w:pPr>
        <w:pStyle w:val="af3"/>
        <w:spacing w:beforeLines="50" w:before="156" w:line="360" w:lineRule="auto"/>
        <w:ind w:firstLineChars="200" w:firstLine="482"/>
        <w:jc w:val="left"/>
        <w:outlineLvl w:val="1"/>
        <w:rPr>
          <w:rFonts w:ascii="宋体" w:eastAsia="宋体" w:hAnsi="宋体" w:hint="eastAsia"/>
          <w:b/>
          <w:kern w:val="0"/>
          <w:sz w:val="24"/>
          <w:szCs w:val="24"/>
        </w:rPr>
      </w:pPr>
      <w:r>
        <w:rPr>
          <w:rFonts w:ascii="宋体" w:eastAsia="宋体" w:hAnsi="宋体" w:hint="eastAsia"/>
          <w:b/>
          <w:kern w:val="0"/>
          <w:sz w:val="24"/>
          <w:szCs w:val="24"/>
        </w:rPr>
        <w:t>4.术语和定义</w:t>
      </w:r>
    </w:p>
    <w:p w14:paraId="7558D7CD" w14:textId="77777777" w:rsidR="00227B37" w:rsidRDefault="00000000">
      <w:pPr>
        <w:spacing w:beforeLines="50" w:before="156"/>
        <w:ind w:left="0" w:firstLineChars="200" w:firstLine="480"/>
        <w:outlineLvl w:val="1"/>
        <w:rPr>
          <w:rFonts w:ascii="宋体" w:hAnsi="宋体" w:hint="eastAsia"/>
          <w:kern w:val="0"/>
          <w:sz w:val="24"/>
          <w:szCs w:val="24"/>
        </w:rPr>
      </w:pPr>
      <w:r>
        <w:rPr>
          <w:rFonts w:ascii="宋体" w:hAnsi="宋体" w:hint="eastAsia"/>
          <w:kern w:val="0"/>
          <w:sz w:val="24"/>
          <w:szCs w:val="24"/>
        </w:rPr>
        <w:t>本章节对文件中提及的相关术语给出了定义，包括“船舶水污染物、污染物接收船舶”等。</w:t>
      </w:r>
    </w:p>
    <w:p w14:paraId="6C5BB819" w14:textId="77777777" w:rsidR="00227B37" w:rsidRDefault="00000000">
      <w:pPr>
        <w:pStyle w:val="af3"/>
        <w:spacing w:beforeLines="50" w:before="156" w:line="360" w:lineRule="auto"/>
        <w:ind w:firstLineChars="200" w:firstLine="482"/>
        <w:jc w:val="left"/>
        <w:outlineLvl w:val="1"/>
        <w:rPr>
          <w:rFonts w:ascii="宋体" w:eastAsia="宋体" w:hAnsi="宋体" w:hint="eastAsia"/>
          <w:b/>
          <w:kern w:val="0"/>
          <w:sz w:val="24"/>
          <w:szCs w:val="24"/>
        </w:rPr>
      </w:pPr>
      <w:r>
        <w:rPr>
          <w:rFonts w:ascii="宋体" w:eastAsia="宋体" w:hAnsi="宋体" w:hint="eastAsia"/>
          <w:b/>
          <w:kern w:val="0"/>
          <w:sz w:val="24"/>
          <w:szCs w:val="24"/>
        </w:rPr>
        <w:t>5.作业条件</w:t>
      </w:r>
    </w:p>
    <w:p w14:paraId="15B29530" w14:textId="77777777" w:rsidR="00227B37" w:rsidRDefault="00000000">
      <w:pPr>
        <w:pStyle w:val="af3"/>
        <w:spacing w:beforeLines="50" w:before="156" w:line="360" w:lineRule="auto"/>
        <w:ind w:firstLineChars="200" w:firstLine="480"/>
        <w:jc w:val="left"/>
        <w:outlineLvl w:val="1"/>
        <w:rPr>
          <w:rFonts w:ascii="宋体" w:eastAsia="宋体" w:hAnsi="宋体" w:hint="eastAsia"/>
          <w:kern w:val="0"/>
          <w:sz w:val="24"/>
          <w:szCs w:val="24"/>
        </w:rPr>
      </w:pPr>
      <w:r>
        <w:rPr>
          <w:rFonts w:ascii="宋体" w:eastAsia="宋体" w:hAnsi="宋体" w:hint="eastAsia"/>
          <w:kern w:val="0"/>
          <w:sz w:val="24"/>
          <w:szCs w:val="24"/>
        </w:rPr>
        <w:t>根据《江苏省长江船舶污染防治条例》、《中华人民共和国防治船舶污染内河水域环境管理规定》、《船舶污染物接收和船舶清舱作业单位接收处置能力要求》、《船舶水污染物排放控制标准》等国家标准，对长江江苏段污染物接收船舶、作业单位、作业人员的条件以及作业要求予以规定。</w:t>
      </w:r>
    </w:p>
    <w:p w14:paraId="7F1220E2" w14:textId="77777777" w:rsidR="00227B37" w:rsidRDefault="00000000">
      <w:pPr>
        <w:pStyle w:val="af3"/>
        <w:spacing w:beforeLines="50" w:before="156" w:line="360" w:lineRule="auto"/>
        <w:ind w:firstLineChars="200" w:firstLine="480"/>
        <w:outlineLvl w:val="1"/>
        <w:rPr>
          <w:rFonts w:ascii="宋体" w:eastAsia="宋体" w:hAnsi="宋体" w:hint="eastAsia"/>
          <w:kern w:val="0"/>
          <w:sz w:val="24"/>
          <w:szCs w:val="24"/>
        </w:rPr>
      </w:pPr>
      <w:r>
        <w:rPr>
          <w:rFonts w:ascii="宋体" w:eastAsia="宋体" w:hAnsi="宋体" w:hint="eastAsia"/>
          <w:kern w:val="0"/>
          <w:sz w:val="24"/>
          <w:szCs w:val="24"/>
        </w:rPr>
        <w:t>（1）作业单位条件</w:t>
      </w:r>
    </w:p>
    <w:p w14:paraId="7584851F" w14:textId="77777777" w:rsidR="00227B37" w:rsidRDefault="00000000">
      <w:pPr>
        <w:pStyle w:val="af3"/>
        <w:spacing w:beforeLines="50" w:before="156" w:line="360" w:lineRule="auto"/>
        <w:ind w:firstLineChars="200" w:firstLine="480"/>
        <w:outlineLvl w:val="1"/>
        <w:rPr>
          <w:rFonts w:ascii="宋体" w:eastAsia="宋体" w:hAnsi="宋体" w:hint="eastAsia"/>
          <w:kern w:val="0"/>
          <w:sz w:val="24"/>
          <w:szCs w:val="24"/>
        </w:rPr>
      </w:pPr>
      <w:r>
        <w:rPr>
          <w:rFonts w:ascii="宋体" w:eastAsia="宋体" w:hAnsi="宋体" w:hint="eastAsia"/>
          <w:kern w:val="0"/>
          <w:sz w:val="24"/>
          <w:szCs w:val="24"/>
        </w:rPr>
        <w:lastRenderedPageBreak/>
        <w:t>设立作业单位条件，明确资质管理、污染防治管理制度、信息系统应用、应急演习等方面的条件应满足相关法律法规要求。</w:t>
      </w:r>
    </w:p>
    <w:p w14:paraId="77F3DC63" w14:textId="77777777" w:rsidR="00227B37" w:rsidRDefault="00000000">
      <w:pPr>
        <w:pStyle w:val="af3"/>
        <w:spacing w:beforeLines="50" w:before="156" w:line="360" w:lineRule="auto"/>
        <w:ind w:firstLineChars="200" w:firstLine="480"/>
        <w:outlineLvl w:val="1"/>
        <w:rPr>
          <w:rFonts w:ascii="宋体" w:eastAsia="宋体" w:hAnsi="宋体" w:hint="eastAsia"/>
          <w:kern w:val="0"/>
          <w:sz w:val="24"/>
          <w:szCs w:val="24"/>
        </w:rPr>
      </w:pPr>
      <w:r>
        <w:rPr>
          <w:rFonts w:ascii="宋体" w:eastAsia="宋体" w:hAnsi="宋体" w:hint="eastAsia"/>
          <w:kern w:val="0"/>
          <w:sz w:val="24"/>
          <w:szCs w:val="24"/>
        </w:rPr>
        <w:t>（2）作业船舶条件</w:t>
      </w:r>
    </w:p>
    <w:p w14:paraId="615AB1FB" w14:textId="77777777" w:rsidR="00227B37" w:rsidRDefault="00000000">
      <w:pPr>
        <w:pStyle w:val="af3"/>
        <w:spacing w:beforeLines="50" w:before="156" w:line="360" w:lineRule="auto"/>
        <w:ind w:firstLineChars="200" w:firstLine="480"/>
        <w:outlineLvl w:val="1"/>
        <w:rPr>
          <w:rFonts w:ascii="宋体" w:eastAsia="宋体" w:hAnsi="宋体" w:hint="eastAsia"/>
          <w:kern w:val="0"/>
          <w:sz w:val="24"/>
          <w:szCs w:val="24"/>
        </w:rPr>
      </w:pPr>
      <w:r>
        <w:rPr>
          <w:rFonts w:ascii="宋体" w:eastAsia="宋体" w:hAnsi="宋体" w:hint="eastAsia"/>
          <w:kern w:val="0"/>
          <w:sz w:val="24"/>
          <w:szCs w:val="24"/>
        </w:rPr>
        <w:t>本章节设立了作业船舶防治污染的结构、设备、器材应当符合国家有关规范和要求，应安装监控设备等一般条件。同时，考虑到船舶水污染物种类不同，因此特地明确了残油（油泥）及含油污水、含有毒液体物质洗舱水、船舶垃圾、船舶生活污水等相应作业船舶应双壳双底等作业条件。</w:t>
      </w:r>
    </w:p>
    <w:p w14:paraId="6F6AD94D" w14:textId="77777777" w:rsidR="00227B37" w:rsidRDefault="00000000">
      <w:pPr>
        <w:pStyle w:val="af3"/>
        <w:spacing w:beforeLines="50" w:before="156" w:line="360" w:lineRule="auto"/>
        <w:ind w:firstLineChars="200" w:firstLine="480"/>
        <w:outlineLvl w:val="1"/>
        <w:rPr>
          <w:rFonts w:ascii="宋体" w:eastAsia="宋体" w:hAnsi="宋体" w:hint="eastAsia"/>
          <w:kern w:val="0"/>
          <w:sz w:val="24"/>
          <w:szCs w:val="24"/>
        </w:rPr>
      </w:pPr>
      <w:r>
        <w:rPr>
          <w:rFonts w:ascii="宋体" w:eastAsia="宋体" w:hAnsi="宋体" w:hint="eastAsia"/>
          <w:kern w:val="0"/>
          <w:sz w:val="24"/>
          <w:szCs w:val="24"/>
        </w:rPr>
        <w:t>（3）作业人员条件</w:t>
      </w:r>
    </w:p>
    <w:p w14:paraId="711F471F" w14:textId="77777777" w:rsidR="00227B37" w:rsidRDefault="00000000">
      <w:pPr>
        <w:pStyle w:val="af3"/>
        <w:spacing w:beforeLines="50" w:before="156" w:line="360" w:lineRule="auto"/>
        <w:ind w:firstLineChars="200" w:firstLine="480"/>
        <w:outlineLvl w:val="1"/>
        <w:rPr>
          <w:rFonts w:ascii="宋体" w:eastAsia="宋体" w:hAnsi="宋体" w:hint="eastAsia"/>
          <w:kern w:val="0"/>
          <w:sz w:val="24"/>
          <w:szCs w:val="24"/>
        </w:rPr>
      </w:pPr>
      <w:r>
        <w:rPr>
          <w:rFonts w:ascii="宋体" w:eastAsia="宋体" w:hAnsi="宋体" w:hint="eastAsia"/>
          <w:kern w:val="0"/>
          <w:sz w:val="24"/>
          <w:szCs w:val="24"/>
        </w:rPr>
        <w:t>本章节设立了作业人员应当持有特殊培训证书，熟练掌握相关操作程序和防治污染的专业知识和技能等方面的一般条件。同时，根据不同种类的船舶水污染物，分别明确了残油（油泥）及含油污水、含有毒液体物质洗舱水、船舶垃圾、船舶生活污水等相应接收作业人员的作业条件等。</w:t>
      </w:r>
    </w:p>
    <w:p w14:paraId="57F85CAF" w14:textId="77777777" w:rsidR="00227B37" w:rsidRDefault="00000000">
      <w:pPr>
        <w:pStyle w:val="af3"/>
        <w:spacing w:beforeLines="50" w:before="156" w:line="360" w:lineRule="auto"/>
        <w:ind w:firstLineChars="200" w:firstLine="482"/>
        <w:jc w:val="left"/>
        <w:outlineLvl w:val="1"/>
        <w:rPr>
          <w:rFonts w:ascii="宋体" w:eastAsia="宋体" w:hAnsi="宋体" w:hint="eastAsia"/>
          <w:b/>
          <w:kern w:val="0"/>
          <w:sz w:val="24"/>
          <w:szCs w:val="24"/>
        </w:rPr>
      </w:pPr>
      <w:r>
        <w:rPr>
          <w:rFonts w:ascii="宋体" w:eastAsia="宋体" w:hAnsi="宋体" w:hint="eastAsia"/>
          <w:b/>
          <w:kern w:val="0"/>
          <w:sz w:val="24"/>
          <w:szCs w:val="24"/>
        </w:rPr>
        <w:t>6</w:t>
      </w:r>
      <w:r>
        <w:rPr>
          <w:rFonts w:ascii="宋体" w:eastAsia="宋体" w:hAnsi="宋体"/>
          <w:b/>
          <w:kern w:val="0"/>
          <w:sz w:val="24"/>
          <w:szCs w:val="24"/>
        </w:rPr>
        <w:t>.</w:t>
      </w:r>
      <w:r>
        <w:rPr>
          <w:rFonts w:ascii="宋体" w:eastAsia="宋体" w:hAnsi="宋体" w:hint="eastAsia"/>
          <w:b/>
          <w:kern w:val="0"/>
          <w:sz w:val="24"/>
          <w:szCs w:val="24"/>
        </w:rPr>
        <w:t>作业要求</w:t>
      </w:r>
    </w:p>
    <w:p w14:paraId="6E08791E" w14:textId="77777777" w:rsidR="00227B37" w:rsidRDefault="00000000">
      <w:pPr>
        <w:pStyle w:val="af3"/>
        <w:spacing w:beforeLines="50" w:before="156" w:line="360" w:lineRule="auto"/>
        <w:ind w:firstLineChars="200" w:firstLine="480"/>
        <w:outlineLvl w:val="1"/>
        <w:rPr>
          <w:rFonts w:ascii="宋体" w:eastAsia="宋体" w:hAnsi="宋体" w:hint="eastAsia"/>
          <w:kern w:val="0"/>
          <w:sz w:val="24"/>
          <w:szCs w:val="24"/>
        </w:rPr>
      </w:pPr>
      <w:r>
        <w:rPr>
          <w:rFonts w:ascii="宋体" w:eastAsia="宋体" w:hAnsi="宋体" w:hint="eastAsia"/>
          <w:kern w:val="0"/>
          <w:sz w:val="24"/>
          <w:szCs w:val="24"/>
        </w:rPr>
        <w:t>明确了长江江苏段污染物接收船舶作业应落实安全与防污染措施、避开恶劣天气作业及夜晚时段等一般作业要求。</w:t>
      </w:r>
    </w:p>
    <w:p w14:paraId="561B620B" w14:textId="77777777" w:rsidR="00227B37" w:rsidRDefault="00000000">
      <w:pPr>
        <w:pStyle w:val="af3"/>
        <w:spacing w:beforeLines="50" w:before="156" w:line="360" w:lineRule="auto"/>
        <w:ind w:firstLineChars="200" w:firstLine="480"/>
        <w:outlineLvl w:val="1"/>
        <w:rPr>
          <w:rFonts w:ascii="宋体" w:eastAsia="宋体" w:hAnsi="宋体" w:hint="eastAsia"/>
          <w:kern w:val="0"/>
          <w:sz w:val="24"/>
          <w:szCs w:val="24"/>
        </w:rPr>
      </w:pPr>
      <w:r>
        <w:rPr>
          <w:rFonts w:ascii="宋体" w:eastAsia="宋体" w:hAnsi="宋体" w:hint="eastAsia"/>
          <w:kern w:val="0"/>
          <w:sz w:val="24"/>
          <w:szCs w:val="24"/>
        </w:rPr>
        <w:t>同时，根据《船舶污染物接收与船舶清舱作业单位接收处理能力要求》（JT/T-673），根据不同种类的船舶水污染物，本标准在7.2-7.5条款分别明确了残油（油泥）及含油污水、含有毒液体物质洗舱水、船舶垃圾、船舶生活污水等相应的作业前准备、作业期间、作业结束的作业要求。</w:t>
      </w:r>
    </w:p>
    <w:p w14:paraId="738D1A6F" w14:textId="77777777" w:rsidR="00227B37" w:rsidRDefault="00000000">
      <w:pPr>
        <w:pStyle w:val="af3"/>
        <w:spacing w:beforeLines="50" w:before="156" w:line="360" w:lineRule="auto"/>
        <w:ind w:firstLineChars="200" w:firstLine="480"/>
        <w:outlineLvl w:val="1"/>
        <w:rPr>
          <w:rFonts w:ascii="宋体" w:eastAsia="宋体" w:hAnsi="宋体" w:hint="eastAsia"/>
          <w:kern w:val="0"/>
          <w:sz w:val="24"/>
          <w:szCs w:val="24"/>
        </w:rPr>
      </w:pPr>
      <w:r>
        <w:rPr>
          <w:rFonts w:ascii="宋体" w:eastAsia="宋体" w:hAnsi="宋体" w:hint="eastAsia"/>
          <w:kern w:val="0"/>
          <w:sz w:val="24"/>
          <w:szCs w:val="24"/>
        </w:rPr>
        <w:t>此外，设立7.6条款，针对污染物转运提出应有符合要求的停泊地点和船舶污染物公共上岸点污染物接收船舶应当按照相关要求对污染物进行合</w:t>
      </w:r>
      <w:proofErr w:type="gramStart"/>
      <w:r>
        <w:rPr>
          <w:rFonts w:ascii="宋体" w:eastAsia="宋体" w:hAnsi="宋体" w:hint="eastAsia"/>
          <w:kern w:val="0"/>
          <w:sz w:val="24"/>
          <w:szCs w:val="24"/>
        </w:rPr>
        <w:t>规</w:t>
      </w:r>
      <w:proofErr w:type="gramEnd"/>
      <w:r>
        <w:rPr>
          <w:rFonts w:ascii="宋体" w:eastAsia="宋体" w:hAnsi="宋体" w:hint="eastAsia"/>
          <w:kern w:val="0"/>
          <w:sz w:val="24"/>
          <w:szCs w:val="24"/>
        </w:rPr>
        <w:t>处置以及船舶水污染物处置需遵循的作业要求。</w:t>
      </w:r>
    </w:p>
    <w:p w14:paraId="073BF762" w14:textId="77777777" w:rsidR="00227B37" w:rsidRDefault="00000000">
      <w:pPr>
        <w:pStyle w:val="1"/>
        <w:spacing w:beforeLines="50" w:before="156" w:after="0" w:line="360" w:lineRule="auto"/>
        <w:ind w:left="0" w:firstLineChars="200" w:firstLine="482"/>
        <w:rPr>
          <w:rFonts w:ascii="宋体" w:hAnsi="宋体" w:hint="eastAsia"/>
          <w:sz w:val="24"/>
          <w:szCs w:val="24"/>
        </w:rPr>
      </w:pPr>
      <w:bookmarkStart w:id="10" w:name="_Toc513106687"/>
      <w:bookmarkStart w:id="11" w:name="_Toc513104542"/>
      <w:bookmarkStart w:id="12" w:name="_Toc181628481"/>
      <w:r>
        <w:rPr>
          <w:rFonts w:ascii="宋体" w:hAnsi="宋体" w:hint="eastAsia"/>
          <w:sz w:val="24"/>
          <w:szCs w:val="24"/>
        </w:rPr>
        <w:t>五、与相关法律法规和国家标准的关系</w:t>
      </w:r>
      <w:bookmarkEnd w:id="12"/>
    </w:p>
    <w:bookmarkEnd w:id="10"/>
    <w:bookmarkEnd w:id="11"/>
    <w:p w14:paraId="228E232D" w14:textId="77777777" w:rsidR="00227B37" w:rsidRDefault="00000000">
      <w:pPr>
        <w:spacing w:beforeLines="50" w:before="156"/>
        <w:ind w:left="0" w:firstLineChars="200" w:firstLine="480"/>
        <w:rPr>
          <w:rFonts w:ascii="宋体" w:hAnsi="宋体" w:hint="eastAsia"/>
          <w:color w:val="FF0000"/>
          <w:kern w:val="0"/>
          <w:sz w:val="24"/>
          <w:szCs w:val="24"/>
        </w:rPr>
      </w:pPr>
      <w:r>
        <w:rPr>
          <w:rFonts w:ascii="宋体" w:hAnsi="宋体" w:hint="eastAsia"/>
          <w:kern w:val="0"/>
          <w:sz w:val="24"/>
          <w:szCs w:val="24"/>
        </w:rPr>
        <w:t>本标准符合国内现行的《江苏省长江船舶污染防治条例》《中华人民共和国防治船舶污染内河水域环境管理规定》《船舶污染物接收和船舶清舱作业单</w:t>
      </w:r>
      <w:r>
        <w:rPr>
          <w:rFonts w:ascii="宋体" w:hAnsi="宋体" w:hint="eastAsia"/>
          <w:kern w:val="0"/>
          <w:sz w:val="24"/>
          <w:szCs w:val="24"/>
        </w:rPr>
        <w:lastRenderedPageBreak/>
        <w:t>位接收处置能力要求》、《船舶水污染物排放控制标准》等有关法律法规、标准规范的要求，与现有国内有关标准、条例、办法等保持一致，同时与江苏省内的相关地方性要求保持一致。本标准均是在上述规范、规则的基础上，针对长江江苏段的具体情况提出创新或高于国家标准和规范的要求。</w:t>
      </w:r>
    </w:p>
    <w:p w14:paraId="41E82E25" w14:textId="77777777" w:rsidR="00227B37" w:rsidRDefault="00000000">
      <w:pPr>
        <w:pStyle w:val="1"/>
        <w:spacing w:beforeLines="50" w:before="156" w:after="0" w:line="360" w:lineRule="auto"/>
        <w:ind w:left="0" w:firstLineChars="200" w:firstLine="482"/>
        <w:rPr>
          <w:rFonts w:ascii="宋体" w:hAnsi="宋体" w:hint="eastAsia"/>
          <w:sz w:val="24"/>
          <w:szCs w:val="24"/>
        </w:rPr>
      </w:pPr>
      <w:bookmarkStart w:id="13" w:name="_Toc120894176"/>
      <w:bookmarkStart w:id="14" w:name="_Toc181628482"/>
      <w:r>
        <w:rPr>
          <w:rFonts w:ascii="宋体" w:hAnsi="宋体" w:hint="eastAsia"/>
          <w:sz w:val="24"/>
          <w:szCs w:val="24"/>
        </w:rPr>
        <w:t>六、实施推广建议</w:t>
      </w:r>
      <w:bookmarkEnd w:id="13"/>
      <w:bookmarkEnd w:id="14"/>
    </w:p>
    <w:p w14:paraId="033F0F25" w14:textId="77777777" w:rsidR="00227B37" w:rsidRDefault="00000000">
      <w:pPr>
        <w:spacing w:beforeLines="50" w:before="156"/>
        <w:ind w:left="0" w:firstLineChars="200" w:firstLine="480"/>
        <w:rPr>
          <w:rFonts w:ascii="宋体" w:hAnsi="宋体" w:hint="eastAsia"/>
          <w:kern w:val="0"/>
          <w:sz w:val="24"/>
          <w:szCs w:val="24"/>
        </w:rPr>
      </w:pPr>
      <w:r>
        <w:rPr>
          <w:rFonts w:ascii="宋体" w:hAnsi="宋体" w:hint="eastAsia"/>
          <w:kern w:val="0"/>
          <w:sz w:val="24"/>
          <w:szCs w:val="24"/>
        </w:rPr>
        <w:t>本文件规定了“本文件规定了长江江苏段污染物接收船舶、作业单位、作业人员的作业条件、作业要求等。本文件适用于在长江江苏段接收船舶水污染物的船舶及其作业活动。”本标准适用的地域范围是长江江苏段水域。</w:t>
      </w:r>
    </w:p>
    <w:p w14:paraId="2534BFC8" w14:textId="77777777" w:rsidR="00227B37" w:rsidRDefault="00000000">
      <w:pPr>
        <w:spacing w:beforeLines="50" w:before="156"/>
        <w:ind w:left="0" w:firstLineChars="200" w:firstLine="480"/>
        <w:rPr>
          <w:rFonts w:ascii="宋体" w:hAnsi="宋体" w:hint="eastAsia"/>
          <w:kern w:val="0"/>
          <w:sz w:val="24"/>
          <w:szCs w:val="24"/>
        </w:rPr>
      </w:pPr>
      <w:r>
        <w:rPr>
          <w:rFonts w:ascii="宋体" w:hAnsi="宋体" w:hint="eastAsia"/>
          <w:kern w:val="0"/>
          <w:sz w:val="24"/>
          <w:szCs w:val="24"/>
        </w:rPr>
        <w:t>本标准作为地方性标准，应引导行业相关企业、海事主管部门熟悉了解标准的相关要求并执行。考虑到为了达到标准条款要求，相当数量的企业、海事主管部门需要对本标准进行学习和研究，因此，建议新标准发布日至实施日有12个月的过渡期。</w:t>
      </w:r>
    </w:p>
    <w:p w14:paraId="73AE1E1E" w14:textId="77777777" w:rsidR="00227B37" w:rsidRDefault="00000000">
      <w:pPr>
        <w:spacing w:beforeLines="50" w:before="156"/>
        <w:ind w:left="0" w:firstLineChars="200" w:firstLine="480"/>
        <w:rPr>
          <w:rFonts w:ascii="宋体" w:hAnsi="宋体" w:hint="eastAsia"/>
          <w:sz w:val="24"/>
          <w:szCs w:val="24"/>
        </w:rPr>
      </w:pPr>
      <w:r>
        <w:rPr>
          <w:rFonts w:ascii="宋体" w:hAnsi="宋体" w:hint="eastAsia"/>
          <w:kern w:val="0"/>
          <w:sz w:val="24"/>
          <w:szCs w:val="24"/>
        </w:rPr>
        <w:t>建议进一步加强对标准的宣贯。可采取多种形式，宣传的对象包括长江江苏段污染物接收船舶、经营单位以及从业人员。</w:t>
      </w:r>
    </w:p>
    <w:sectPr w:rsidR="00227B37">
      <w:footerReference w:type="default" r:id="rId16"/>
      <w:pgSz w:w="11906" w:h="16838"/>
      <w:pgMar w:top="1588" w:right="1814" w:bottom="1588" w:left="1814" w:header="851" w:footer="992" w:gutter="0"/>
      <w:pgNumType w:start="1"/>
      <w:cols w:space="72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9ED1F77" w14:textId="77777777" w:rsidR="005D0ABD" w:rsidRDefault="005D0ABD">
      <w:pPr>
        <w:spacing w:line="240" w:lineRule="auto"/>
        <w:ind w:left="1785" w:hanging="1785"/>
      </w:pPr>
      <w:r>
        <w:separator/>
      </w:r>
    </w:p>
  </w:endnote>
  <w:endnote w:type="continuationSeparator" w:id="0">
    <w:p w14:paraId="61BF0166" w14:textId="77777777" w:rsidR="005D0ABD" w:rsidRDefault="005D0ABD">
      <w:pPr>
        <w:spacing w:line="240" w:lineRule="auto"/>
        <w:ind w:left="1785" w:hanging="1785"/>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楷体_GB2312">
    <w:altName w:val="楷体"/>
    <w:charset w:val="86"/>
    <w:family w:val="modern"/>
    <w:pitch w:val="default"/>
    <w:sig w:usb0="00000001" w:usb1="080E0000" w:usb2="00000000" w:usb3="00000000" w:csb0="00040000" w:csb1="00000000"/>
  </w:font>
  <w:font w:name="仿宋_GB2312">
    <w:altName w:val="微软雅黑"/>
    <w:charset w:val="86"/>
    <w:family w:val="modern"/>
    <w:pitch w:val="default"/>
    <w:sig w:usb0="00000001" w:usb1="080E0000" w:usb2="00000000" w:usb3="00000000" w:csb0="00040000"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BD6C56" w14:textId="77777777" w:rsidR="00227B37" w:rsidRDefault="00000000">
    <w:pPr>
      <w:pStyle w:val="af6"/>
      <w:framePr w:wrap="around" w:vAnchor="text" w:hAnchor="margin" w:xAlign="outside" w:y="1"/>
      <w:ind w:left="1530" w:hanging="1530"/>
      <w:rPr>
        <w:rStyle w:val="aff"/>
      </w:rPr>
    </w:pPr>
    <w:r>
      <w:fldChar w:fldCharType="begin"/>
    </w:r>
    <w:r>
      <w:rPr>
        <w:rStyle w:val="aff"/>
      </w:rPr>
      <w:instrText xml:space="preserve">PAGE  </w:instrText>
    </w:r>
    <w:r>
      <w:fldChar w:fldCharType="end"/>
    </w:r>
  </w:p>
  <w:p w14:paraId="07F1E3A8" w14:textId="77777777" w:rsidR="00227B37" w:rsidRDefault="00227B37">
    <w:pPr>
      <w:pStyle w:val="af6"/>
      <w:ind w:left="1530" w:right="360" w:hanging="153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B652A2" w14:textId="77777777" w:rsidR="00227B37" w:rsidRDefault="00227B37">
    <w:pPr>
      <w:pStyle w:val="af6"/>
      <w:ind w:left="1530" w:right="360" w:hanging="153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8FBF1F" w14:textId="77777777" w:rsidR="00227B37" w:rsidRDefault="00227B37">
    <w:pPr>
      <w:pStyle w:val="af6"/>
      <w:ind w:left="1530" w:hanging="153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E66875" w14:textId="77777777" w:rsidR="00227B37" w:rsidRDefault="00000000">
    <w:pPr>
      <w:pStyle w:val="af6"/>
      <w:ind w:left="1530" w:hanging="1530"/>
      <w:jc w:val="center"/>
    </w:pPr>
    <w:r>
      <w:fldChar w:fldCharType="begin"/>
    </w:r>
    <w:r>
      <w:instrText>PAGE   \* MERGEFORMAT</w:instrText>
    </w:r>
    <w:r>
      <w:fldChar w:fldCharType="separate"/>
    </w:r>
    <w:r>
      <w:rPr>
        <w:lang w:val="zh-CN"/>
      </w:rPr>
      <w:t>6</w:t>
    </w:r>
    <w:r>
      <w:fldChar w:fldCharType="end"/>
    </w:r>
  </w:p>
  <w:p w14:paraId="5C41FBF6" w14:textId="77777777" w:rsidR="00227B37" w:rsidRDefault="00227B37">
    <w:pPr>
      <w:pStyle w:val="af6"/>
      <w:ind w:left="1530" w:right="360" w:hanging="153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D285D63" w14:textId="77777777" w:rsidR="005D0ABD" w:rsidRDefault="005D0ABD">
      <w:pPr>
        <w:spacing w:line="240" w:lineRule="auto"/>
        <w:ind w:left="1785" w:hanging="1785"/>
      </w:pPr>
      <w:r>
        <w:separator/>
      </w:r>
    </w:p>
  </w:footnote>
  <w:footnote w:type="continuationSeparator" w:id="0">
    <w:p w14:paraId="21E3973A" w14:textId="77777777" w:rsidR="005D0ABD" w:rsidRDefault="005D0ABD">
      <w:pPr>
        <w:spacing w:line="240" w:lineRule="auto"/>
        <w:ind w:left="1785" w:hanging="1785"/>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B517AE" w14:textId="77777777" w:rsidR="00227B37" w:rsidRDefault="00227B37">
    <w:pPr>
      <w:pStyle w:val="af8"/>
      <w:ind w:left="1530" w:hanging="153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91D0344" w14:textId="77777777" w:rsidR="00227B37" w:rsidRDefault="00227B37">
    <w:pPr>
      <w:pStyle w:val="af8"/>
      <w:pBdr>
        <w:bottom w:val="none" w:sz="0" w:space="0" w:color="auto"/>
      </w:pBdr>
      <w:ind w:left="1530" w:hanging="153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878050" w14:textId="77777777" w:rsidR="00227B37" w:rsidRDefault="00227B37">
    <w:pPr>
      <w:pStyle w:val="af8"/>
      <w:pBdr>
        <w:bottom w:val="none" w:sz="0" w:space="0" w:color="auto"/>
      </w:pBdr>
      <w:ind w:left="1530" w:hanging="153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FC91163"/>
    <w:multiLevelType w:val="multilevel"/>
    <w:tmpl w:val="1FC91163"/>
    <w:lvl w:ilvl="0">
      <w:start w:val="1"/>
      <w:numFmt w:val="decimal"/>
      <w:pStyle w:val="a"/>
      <w:suff w:val="nothing"/>
      <w:lvlText w:val="%1　"/>
      <w:lvlJc w:val="left"/>
      <w:rPr>
        <w:rFonts w:ascii="黑体" w:eastAsia="黑体" w:hAnsi="Times New Roman" w:cs="Times New Roman" w:hint="eastAsia"/>
        <w:b w:val="0"/>
        <w:i w:val="0"/>
        <w:sz w:val="28"/>
        <w:szCs w:val="28"/>
      </w:rPr>
    </w:lvl>
    <w:lvl w:ilvl="1">
      <w:start w:val="1"/>
      <w:numFmt w:val="decimal"/>
      <w:pStyle w:val="a0"/>
      <w:suff w:val="nothing"/>
      <w:lvlText w:val="%1.%2　"/>
      <w:lvlJc w:val="left"/>
      <w:rPr>
        <w:rFonts w:ascii="黑体" w:eastAsia="黑体" w:hAnsi="Times New Roman" w:cs="Times New Roman" w:hint="eastAsia"/>
        <w:b w:val="0"/>
        <w:bCs w:val="0"/>
        <w:i w:val="0"/>
        <w:iCs w:val="0"/>
        <w:caps w:val="0"/>
        <w:strike w:val="0"/>
        <w:dstrike w:val="0"/>
        <w:vanish w:val="0"/>
        <w:color w:val="000000"/>
        <w:spacing w:val="0"/>
        <w:kern w:val="0"/>
        <w:position w:val="0"/>
        <w:sz w:val="21"/>
        <w:szCs w:val="21"/>
        <w:u w:val="none"/>
        <w:vertAlign w:val="baseline"/>
        <w14:shadow w14:blurRad="0" w14:dist="0" w14:dir="0" w14:sx="0" w14:sy="0" w14:kx="0" w14:ky="0" w14:algn="none">
          <w14:srgbClr w14:val="000000"/>
        </w14:shadow>
      </w:rPr>
    </w:lvl>
    <w:lvl w:ilvl="2">
      <w:start w:val="1"/>
      <w:numFmt w:val="decimal"/>
      <w:pStyle w:val="a1"/>
      <w:suff w:val="nothing"/>
      <w:lvlText w:val="%1.%2.%3　"/>
      <w:lvlJc w:val="left"/>
      <w:pPr>
        <w:ind w:left="426"/>
      </w:pPr>
      <w:rPr>
        <w:rFonts w:ascii="黑体" w:eastAsia="黑体" w:hAnsi="Times New Roman" w:cs="Times New Roman" w:hint="eastAsia"/>
        <w:b w:val="0"/>
        <w:i w:val="0"/>
        <w:sz w:val="21"/>
      </w:rPr>
    </w:lvl>
    <w:lvl w:ilvl="3">
      <w:start w:val="1"/>
      <w:numFmt w:val="decimal"/>
      <w:lvlText w:val="4.1.1.%4"/>
      <w:lvlJc w:val="left"/>
      <w:rPr>
        <w:rFonts w:cs="Times New Roman" w:hint="eastAsia"/>
        <w:b w:val="0"/>
        <w:i w:val="0"/>
        <w:sz w:val="28"/>
        <w:szCs w:val="28"/>
      </w:rPr>
    </w:lvl>
    <w:lvl w:ilvl="4">
      <w:start w:val="1"/>
      <w:numFmt w:val="decimal"/>
      <w:pStyle w:val="a2"/>
      <w:suff w:val="nothing"/>
      <w:lvlText w:val="%1.%2.%3.%4.%5　"/>
      <w:lvlJc w:val="left"/>
      <w:rPr>
        <w:rFonts w:ascii="黑体" w:eastAsia="黑体" w:hAnsi="Times New Roman" w:cs="Times New Roman" w:hint="eastAsia"/>
        <w:b w:val="0"/>
        <w:i w:val="0"/>
        <w:sz w:val="21"/>
      </w:rPr>
    </w:lvl>
    <w:lvl w:ilvl="5">
      <w:start w:val="1"/>
      <w:numFmt w:val="decimal"/>
      <w:pStyle w:val="a3"/>
      <w:suff w:val="nothing"/>
      <w:lvlText w:val="%1.%2.%3.%4.%5.%6　"/>
      <w:lvlJc w:val="left"/>
      <w:rPr>
        <w:rFonts w:ascii="黑体" w:eastAsia="黑体" w:hAnsi="Times New Roman" w:cs="Times New Roman" w:hint="eastAsia"/>
        <w:b w:val="0"/>
        <w:i w:val="0"/>
        <w:sz w:val="21"/>
      </w:rPr>
    </w:lvl>
    <w:lvl w:ilvl="6">
      <w:start w:val="1"/>
      <w:numFmt w:val="decimal"/>
      <w:suff w:val="nothing"/>
      <w:lvlText w:val="%1%2.%3.%4.%5.%6.%7　"/>
      <w:lvlJc w:val="left"/>
      <w:rPr>
        <w:rFonts w:ascii="黑体" w:eastAsia="黑体" w:hAnsi="Times New Roman" w:cs="Times New Roman" w:hint="eastAsia"/>
        <w:b w:val="0"/>
        <w:i w:val="0"/>
        <w:sz w:val="21"/>
      </w:rPr>
    </w:lvl>
    <w:lvl w:ilvl="7">
      <w:start w:val="1"/>
      <w:numFmt w:val="decimal"/>
      <w:lvlText w:val="%1.%2.%3.%4.%5.%6.%7.%8"/>
      <w:lvlJc w:val="left"/>
      <w:pPr>
        <w:tabs>
          <w:tab w:val="left" w:pos="4351"/>
        </w:tabs>
        <w:ind w:left="3969" w:hanging="1418"/>
      </w:pPr>
      <w:rPr>
        <w:rFonts w:cs="Times New Roman" w:hint="eastAsia"/>
      </w:rPr>
    </w:lvl>
    <w:lvl w:ilvl="8">
      <w:start w:val="1"/>
      <w:numFmt w:val="decimal"/>
      <w:lvlText w:val="%1.%2.%3.%4.%5.%6.%7.%8.%9"/>
      <w:lvlJc w:val="left"/>
      <w:pPr>
        <w:tabs>
          <w:tab w:val="left" w:pos="4777"/>
        </w:tabs>
        <w:ind w:left="4677" w:hanging="1700"/>
      </w:pPr>
      <w:rPr>
        <w:rFonts w:cs="Times New Roman" w:hint="eastAsia"/>
      </w:rPr>
    </w:lvl>
  </w:abstractNum>
  <w:abstractNum w:abstractNumId="1" w15:restartNumberingAfterBreak="0">
    <w:nsid w:val="2C5917C3"/>
    <w:multiLevelType w:val="multilevel"/>
    <w:tmpl w:val="2C5917C3"/>
    <w:lvl w:ilvl="0">
      <w:start w:val="1"/>
      <w:numFmt w:val="none"/>
      <w:pStyle w:val="a4"/>
      <w:suff w:val="nothing"/>
      <w:lvlText w:val="%1——"/>
      <w:lvlJc w:val="left"/>
      <w:pPr>
        <w:ind w:left="833" w:hanging="408"/>
      </w:pPr>
      <w:rPr>
        <w:rFonts w:cs="Times New Roman" w:hint="eastAsia"/>
      </w:rPr>
    </w:lvl>
    <w:lvl w:ilvl="1">
      <w:start w:val="1"/>
      <w:numFmt w:val="bullet"/>
      <w:pStyle w:val="a5"/>
      <w:lvlText w:val=""/>
      <w:lvlJc w:val="left"/>
      <w:pPr>
        <w:tabs>
          <w:tab w:val="left" w:pos="760"/>
        </w:tabs>
        <w:ind w:left="1264" w:hanging="413"/>
      </w:pPr>
      <w:rPr>
        <w:rFonts w:ascii="Symbol" w:hAnsi="Symbol" w:hint="default"/>
        <w:color w:val="auto"/>
      </w:rPr>
    </w:lvl>
    <w:lvl w:ilvl="2">
      <w:start w:val="1"/>
      <w:numFmt w:val="bullet"/>
      <w:pStyle w:val="a6"/>
      <w:lvlText w:val=""/>
      <w:lvlJc w:val="left"/>
      <w:pPr>
        <w:tabs>
          <w:tab w:val="left" w:pos="1678"/>
        </w:tabs>
        <w:ind w:left="1678" w:hanging="414"/>
      </w:pPr>
      <w:rPr>
        <w:rFonts w:ascii="Symbol" w:hAnsi="Symbol" w:hint="default"/>
        <w:color w:val="auto"/>
      </w:rPr>
    </w:lvl>
    <w:lvl w:ilvl="3">
      <w:start w:val="1"/>
      <w:numFmt w:val="decimal"/>
      <w:lvlText w:val="%4."/>
      <w:lvlJc w:val="left"/>
      <w:pPr>
        <w:tabs>
          <w:tab w:val="left" w:pos="2071"/>
        </w:tabs>
        <w:ind w:left="1884" w:hanging="528"/>
      </w:pPr>
      <w:rPr>
        <w:rFonts w:cs="Times New Roman" w:hint="eastAsia"/>
      </w:rPr>
    </w:lvl>
    <w:lvl w:ilvl="4">
      <w:start w:val="1"/>
      <w:numFmt w:val="lowerLetter"/>
      <w:lvlText w:val="%5)"/>
      <w:lvlJc w:val="left"/>
      <w:pPr>
        <w:tabs>
          <w:tab w:val="left" w:pos="2383"/>
        </w:tabs>
        <w:ind w:left="2196" w:hanging="528"/>
      </w:pPr>
      <w:rPr>
        <w:rFonts w:cs="Times New Roman" w:hint="eastAsia"/>
      </w:rPr>
    </w:lvl>
    <w:lvl w:ilvl="5">
      <w:start w:val="1"/>
      <w:numFmt w:val="lowerRoman"/>
      <w:lvlText w:val="%6."/>
      <w:lvlJc w:val="right"/>
      <w:pPr>
        <w:tabs>
          <w:tab w:val="left" w:pos="2695"/>
        </w:tabs>
        <w:ind w:left="2508" w:hanging="528"/>
      </w:pPr>
      <w:rPr>
        <w:rFonts w:cs="Times New Roman" w:hint="eastAsia"/>
      </w:rPr>
    </w:lvl>
    <w:lvl w:ilvl="6">
      <w:start w:val="1"/>
      <w:numFmt w:val="decimal"/>
      <w:lvlText w:val="%7."/>
      <w:lvlJc w:val="left"/>
      <w:pPr>
        <w:tabs>
          <w:tab w:val="left" w:pos="3007"/>
        </w:tabs>
        <w:ind w:left="2820" w:hanging="528"/>
      </w:pPr>
      <w:rPr>
        <w:rFonts w:cs="Times New Roman" w:hint="eastAsia"/>
      </w:rPr>
    </w:lvl>
    <w:lvl w:ilvl="7">
      <w:start w:val="1"/>
      <w:numFmt w:val="lowerLetter"/>
      <w:lvlText w:val="%8)"/>
      <w:lvlJc w:val="left"/>
      <w:pPr>
        <w:tabs>
          <w:tab w:val="left" w:pos="3319"/>
        </w:tabs>
        <w:ind w:left="3132" w:hanging="528"/>
      </w:pPr>
      <w:rPr>
        <w:rFonts w:cs="Times New Roman" w:hint="eastAsia"/>
      </w:rPr>
    </w:lvl>
    <w:lvl w:ilvl="8">
      <w:start w:val="1"/>
      <w:numFmt w:val="lowerRoman"/>
      <w:lvlText w:val="%9."/>
      <w:lvlJc w:val="right"/>
      <w:pPr>
        <w:tabs>
          <w:tab w:val="left" w:pos="3631"/>
        </w:tabs>
        <w:ind w:left="3444" w:hanging="528"/>
      </w:pPr>
      <w:rPr>
        <w:rFonts w:cs="Times New Roman" w:hint="eastAsia"/>
      </w:rPr>
    </w:lvl>
  </w:abstractNum>
  <w:abstractNum w:abstractNumId="2" w15:restartNumberingAfterBreak="0">
    <w:nsid w:val="44C50F90"/>
    <w:multiLevelType w:val="multilevel"/>
    <w:tmpl w:val="44C50F90"/>
    <w:lvl w:ilvl="0">
      <w:start w:val="1"/>
      <w:numFmt w:val="lowerLetter"/>
      <w:pStyle w:val="a7"/>
      <w:lvlText w:val="%1)"/>
      <w:lvlJc w:val="left"/>
      <w:pPr>
        <w:tabs>
          <w:tab w:val="left" w:pos="845"/>
        </w:tabs>
        <w:ind w:left="845" w:hanging="419"/>
      </w:pPr>
      <w:rPr>
        <w:rFonts w:ascii="宋体" w:eastAsia="宋体" w:hAnsi="宋体" w:cs="Times New Roman" w:hint="eastAsia"/>
        <w:b/>
        <w:i w:val="0"/>
        <w:sz w:val="21"/>
        <w:szCs w:val="21"/>
      </w:rPr>
    </w:lvl>
    <w:lvl w:ilvl="1">
      <w:start w:val="1"/>
      <w:numFmt w:val="decimal"/>
      <w:pStyle w:val="a8"/>
      <w:lvlText w:val="%2)"/>
      <w:lvlJc w:val="left"/>
      <w:pPr>
        <w:tabs>
          <w:tab w:val="left" w:pos="1265"/>
        </w:tabs>
        <w:ind w:left="1265" w:hanging="420"/>
      </w:pPr>
      <w:rPr>
        <w:rFonts w:ascii="宋体" w:eastAsia="宋体" w:hAnsi="宋体" w:cs="Times New Roman" w:hint="eastAsia"/>
        <w:b w:val="0"/>
        <w:i w:val="0"/>
        <w:sz w:val="20"/>
      </w:rPr>
    </w:lvl>
    <w:lvl w:ilvl="2">
      <w:start w:val="1"/>
      <w:numFmt w:val="decimal"/>
      <w:pStyle w:val="a9"/>
      <w:lvlText w:val="(%3)"/>
      <w:lvlJc w:val="left"/>
      <w:pPr>
        <w:tabs>
          <w:tab w:val="left" w:pos="6"/>
        </w:tabs>
        <w:ind w:left="1684" w:hanging="419"/>
      </w:pPr>
      <w:rPr>
        <w:rFonts w:ascii="宋体" w:eastAsia="宋体" w:hAnsi="宋体" w:cs="Times New Roman" w:hint="eastAsia"/>
        <w:b w:val="0"/>
        <w:i w:val="0"/>
        <w:sz w:val="21"/>
        <w:szCs w:val="21"/>
      </w:rPr>
    </w:lvl>
    <w:lvl w:ilvl="3">
      <w:start w:val="1"/>
      <w:numFmt w:val="decimal"/>
      <w:lvlText w:val="%4."/>
      <w:lvlJc w:val="left"/>
      <w:pPr>
        <w:tabs>
          <w:tab w:val="left" w:pos="2104"/>
        </w:tabs>
        <w:ind w:left="2104" w:hanging="420"/>
      </w:pPr>
      <w:rPr>
        <w:rFonts w:cs="Times New Roman" w:hint="eastAsia"/>
      </w:rPr>
    </w:lvl>
    <w:lvl w:ilvl="4">
      <w:start w:val="1"/>
      <w:numFmt w:val="lowerLetter"/>
      <w:lvlText w:val="%5)"/>
      <w:lvlJc w:val="left"/>
      <w:pPr>
        <w:tabs>
          <w:tab w:val="left" w:pos="1270"/>
        </w:tabs>
        <w:ind w:left="1270" w:hanging="419"/>
      </w:pPr>
      <w:rPr>
        <w:rFonts w:cs="Times New Roman" w:hint="eastAsia"/>
      </w:rPr>
    </w:lvl>
    <w:lvl w:ilvl="5">
      <w:start w:val="1"/>
      <w:numFmt w:val="lowerRoman"/>
      <w:lvlText w:val="%6."/>
      <w:lvlJc w:val="right"/>
      <w:pPr>
        <w:tabs>
          <w:tab w:val="left" w:pos="2948"/>
        </w:tabs>
        <w:ind w:left="2943" w:hanging="420"/>
      </w:pPr>
      <w:rPr>
        <w:rFonts w:cs="Times New Roman" w:hint="eastAsia"/>
      </w:rPr>
    </w:lvl>
    <w:lvl w:ilvl="6">
      <w:start w:val="1"/>
      <w:numFmt w:val="decimal"/>
      <w:lvlText w:val="%7."/>
      <w:lvlJc w:val="left"/>
      <w:pPr>
        <w:tabs>
          <w:tab w:val="left" w:pos="3368"/>
        </w:tabs>
        <w:ind w:left="3362" w:hanging="414"/>
      </w:pPr>
      <w:rPr>
        <w:rFonts w:cs="Times New Roman" w:hint="eastAsia"/>
      </w:rPr>
    </w:lvl>
    <w:lvl w:ilvl="7">
      <w:start w:val="1"/>
      <w:numFmt w:val="lowerLetter"/>
      <w:lvlText w:val="%8)"/>
      <w:lvlJc w:val="left"/>
      <w:pPr>
        <w:tabs>
          <w:tab w:val="left" w:pos="3787"/>
        </w:tabs>
        <w:ind w:left="3782" w:hanging="414"/>
      </w:pPr>
      <w:rPr>
        <w:rFonts w:cs="Times New Roman" w:hint="eastAsia"/>
      </w:rPr>
    </w:lvl>
    <w:lvl w:ilvl="8">
      <w:start w:val="1"/>
      <w:numFmt w:val="lowerRoman"/>
      <w:lvlText w:val="%9."/>
      <w:lvlJc w:val="right"/>
      <w:pPr>
        <w:tabs>
          <w:tab w:val="left" w:pos="4207"/>
        </w:tabs>
        <w:ind w:left="4207" w:hanging="420"/>
      </w:pPr>
      <w:rPr>
        <w:rFonts w:cs="Times New Roman" w:hint="eastAsia"/>
      </w:rPr>
    </w:lvl>
  </w:abstractNum>
  <w:num w:numId="1" w16cid:durableId="1589193127">
    <w:abstractNumId w:val="2"/>
  </w:num>
  <w:num w:numId="2" w16cid:durableId="662969792">
    <w:abstractNumId w:val="0"/>
  </w:num>
  <w:num w:numId="3" w16cid:durableId="14274651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234A4"/>
    <w:rsid w:val="BFBFBCD5"/>
    <w:rsid w:val="DF9C9E44"/>
    <w:rsid w:val="FCFBBA62"/>
    <w:rsid w:val="00001579"/>
    <w:rsid w:val="00002EF3"/>
    <w:rsid w:val="00003555"/>
    <w:rsid w:val="00007DA1"/>
    <w:rsid w:val="00014546"/>
    <w:rsid w:val="0001492D"/>
    <w:rsid w:val="0001662D"/>
    <w:rsid w:val="00020DE6"/>
    <w:rsid w:val="00020F42"/>
    <w:rsid w:val="000231A4"/>
    <w:rsid w:val="000335E8"/>
    <w:rsid w:val="00037FE5"/>
    <w:rsid w:val="00040260"/>
    <w:rsid w:val="00042AAF"/>
    <w:rsid w:val="00043DCA"/>
    <w:rsid w:val="000444BA"/>
    <w:rsid w:val="00044655"/>
    <w:rsid w:val="00045416"/>
    <w:rsid w:val="00051712"/>
    <w:rsid w:val="00054DF3"/>
    <w:rsid w:val="0005558B"/>
    <w:rsid w:val="00055B8C"/>
    <w:rsid w:val="000560E4"/>
    <w:rsid w:val="000675BA"/>
    <w:rsid w:val="00074712"/>
    <w:rsid w:val="000831BA"/>
    <w:rsid w:val="000832BC"/>
    <w:rsid w:val="00083D1D"/>
    <w:rsid w:val="000843D3"/>
    <w:rsid w:val="000861F0"/>
    <w:rsid w:val="00090319"/>
    <w:rsid w:val="00091DB1"/>
    <w:rsid w:val="00092518"/>
    <w:rsid w:val="000930B6"/>
    <w:rsid w:val="000A73B2"/>
    <w:rsid w:val="000B671B"/>
    <w:rsid w:val="000C0723"/>
    <w:rsid w:val="000C4070"/>
    <w:rsid w:val="000C4AD5"/>
    <w:rsid w:val="000D0C4D"/>
    <w:rsid w:val="000D161A"/>
    <w:rsid w:val="000D165D"/>
    <w:rsid w:val="000E1D13"/>
    <w:rsid w:val="000F184B"/>
    <w:rsid w:val="000F2745"/>
    <w:rsid w:val="000F50C1"/>
    <w:rsid w:val="001003F8"/>
    <w:rsid w:val="00105E23"/>
    <w:rsid w:val="00105E25"/>
    <w:rsid w:val="00105E83"/>
    <w:rsid w:val="001069A3"/>
    <w:rsid w:val="0010748D"/>
    <w:rsid w:val="00111A8D"/>
    <w:rsid w:val="00113347"/>
    <w:rsid w:val="00121883"/>
    <w:rsid w:val="00122F37"/>
    <w:rsid w:val="00125245"/>
    <w:rsid w:val="00132C8E"/>
    <w:rsid w:val="001345B9"/>
    <w:rsid w:val="00134DB0"/>
    <w:rsid w:val="00135021"/>
    <w:rsid w:val="001420CA"/>
    <w:rsid w:val="00146787"/>
    <w:rsid w:val="001471CE"/>
    <w:rsid w:val="001478F9"/>
    <w:rsid w:val="0015169C"/>
    <w:rsid w:val="001556E5"/>
    <w:rsid w:val="001566F4"/>
    <w:rsid w:val="0016173D"/>
    <w:rsid w:val="00164363"/>
    <w:rsid w:val="00165427"/>
    <w:rsid w:val="0016672D"/>
    <w:rsid w:val="00166C9A"/>
    <w:rsid w:val="00167D2A"/>
    <w:rsid w:val="00172812"/>
    <w:rsid w:val="00174DC5"/>
    <w:rsid w:val="0017536B"/>
    <w:rsid w:val="001802A5"/>
    <w:rsid w:val="001808C9"/>
    <w:rsid w:val="0018192D"/>
    <w:rsid w:val="00182AE5"/>
    <w:rsid w:val="00186B8D"/>
    <w:rsid w:val="00187D12"/>
    <w:rsid w:val="00187E83"/>
    <w:rsid w:val="00190F4C"/>
    <w:rsid w:val="00192637"/>
    <w:rsid w:val="00193532"/>
    <w:rsid w:val="00196AE0"/>
    <w:rsid w:val="001A00E3"/>
    <w:rsid w:val="001A01C1"/>
    <w:rsid w:val="001A7353"/>
    <w:rsid w:val="001A7586"/>
    <w:rsid w:val="001B01D1"/>
    <w:rsid w:val="001B1B96"/>
    <w:rsid w:val="001B4728"/>
    <w:rsid w:val="001B47FF"/>
    <w:rsid w:val="001B74B8"/>
    <w:rsid w:val="001B791D"/>
    <w:rsid w:val="001C3B50"/>
    <w:rsid w:val="001C44AB"/>
    <w:rsid w:val="001C5486"/>
    <w:rsid w:val="001C7BF0"/>
    <w:rsid w:val="001D40B6"/>
    <w:rsid w:val="001D48C6"/>
    <w:rsid w:val="001D6860"/>
    <w:rsid w:val="001E059F"/>
    <w:rsid w:val="001E3126"/>
    <w:rsid w:val="001F0C13"/>
    <w:rsid w:val="001F5206"/>
    <w:rsid w:val="001F6F1E"/>
    <w:rsid w:val="00203ACC"/>
    <w:rsid w:val="002074EB"/>
    <w:rsid w:val="00207772"/>
    <w:rsid w:val="00211B0D"/>
    <w:rsid w:val="00212D7A"/>
    <w:rsid w:val="002138E8"/>
    <w:rsid w:val="00213D7F"/>
    <w:rsid w:val="0021659F"/>
    <w:rsid w:val="00221304"/>
    <w:rsid w:val="00221A76"/>
    <w:rsid w:val="00223F49"/>
    <w:rsid w:val="00225483"/>
    <w:rsid w:val="00226A09"/>
    <w:rsid w:val="00227AAC"/>
    <w:rsid w:val="00227B37"/>
    <w:rsid w:val="00230E42"/>
    <w:rsid w:val="00232E6F"/>
    <w:rsid w:val="00234EEF"/>
    <w:rsid w:val="00235666"/>
    <w:rsid w:val="00243804"/>
    <w:rsid w:val="00245F28"/>
    <w:rsid w:val="00246C07"/>
    <w:rsid w:val="00247091"/>
    <w:rsid w:val="00247159"/>
    <w:rsid w:val="002502EB"/>
    <w:rsid w:val="0025069D"/>
    <w:rsid w:val="002557E3"/>
    <w:rsid w:val="00261B19"/>
    <w:rsid w:val="0026215E"/>
    <w:rsid w:val="00264F6F"/>
    <w:rsid w:val="00266827"/>
    <w:rsid w:val="00267573"/>
    <w:rsid w:val="00274F5E"/>
    <w:rsid w:val="00276161"/>
    <w:rsid w:val="0028041E"/>
    <w:rsid w:val="00280669"/>
    <w:rsid w:val="002826A4"/>
    <w:rsid w:val="00284194"/>
    <w:rsid w:val="002874C7"/>
    <w:rsid w:val="002918A3"/>
    <w:rsid w:val="00294142"/>
    <w:rsid w:val="00295494"/>
    <w:rsid w:val="002A1996"/>
    <w:rsid w:val="002A3256"/>
    <w:rsid w:val="002A4A29"/>
    <w:rsid w:val="002A4A2B"/>
    <w:rsid w:val="002A73BF"/>
    <w:rsid w:val="002A7715"/>
    <w:rsid w:val="002B1200"/>
    <w:rsid w:val="002B238A"/>
    <w:rsid w:val="002B6EE8"/>
    <w:rsid w:val="002B7BDF"/>
    <w:rsid w:val="002B7C85"/>
    <w:rsid w:val="002C081A"/>
    <w:rsid w:val="002C11CB"/>
    <w:rsid w:val="002D00FB"/>
    <w:rsid w:val="002D01D6"/>
    <w:rsid w:val="002D237B"/>
    <w:rsid w:val="002D32F6"/>
    <w:rsid w:val="002D5B62"/>
    <w:rsid w:val="002D660B"/>
    <w:rsid w:val="002E2156"/>
    <w:rsid w:val="002E2FBA"/>
    <w:rsid w:val="002E2FC9"/>
    <w:rsid w:val="002E7F4B"/>
    <w:rsid w:val="002F14B6"/>
    <w:rsid w:val="00302C3C"/>
    <w:rsid w:val="00303DD7"/>
    <w:rsid w:val="00310DFA"/>
    <w:rsid w:val="00310F59"/>
    <w:rsid w:val="00312679"/>
    <w:rsid w:val="0031595D"/>
    <w:rsid w:val="003166C8"/>
    <w:rsid w:val="00324EC6"/>
    <w:rsid w:val="00326DA7"/>
    <w:rsid w:val="00332674"/>
    <w:rsid w:val="00333F3B"/>
    <w:rsid w:val="00334B24"/>
    <w:rsid w:val="00337CB0"/>
    <w:rsid w:val="00341695"/>
    <w:rsid w:val="003417BF"/>
    <w:rsid w:val="00344576"/>
    <w:rsid w:val="00344806"/>
    <w:rsid w:val="00353C4C"/>
    <w:rsid w:val="00353D8D"/>
    <w:rsid w:val="003553B3"/>
    <w:rsid w:val="00357437"/>
    <w:rsid w:val="0036051F"/>
    <w:rsid w:val="0036738E"/>
    <w:rsid w:val="00373769"/>
    <w:rsid w:val="0037407D"/>
    <w:rsid w:val="00377F55"/>
    <w:rsid w:val="003825F1"/>
    <w:rsid w:val="00382CE8"/>
    <w:rsid w:val="0038303F"/>
    <w:rsid w:val="00383A84"/>
    <w:rsid w:val="003862A2"/>
    <w:rsid w:val="00386829"/>
    <w:rsid w:val="00386CE9"/>
    <w:rsid w:val="003871AD"/>
    <w:rsid w:val="00394F85"/>
    <w:rsid w:val="003955C1"/>
    <w:rsid w:val="00397BD8"/>
    <w:rsid w:val="003A14CD"/>
    <w:rsid w:val="003A679F"/>
    <w:rsid w:val="003B015C"/>
    <w:rsid w:val="003B3C86"/>
    <w:rsid w:val="003B5E3D"/>
    <w:rsid w:val="003C1309"/>
    <w:rsid w:val="003C4B1B"/>
    <w:rsid w:val="003D3718"/>
    <w:rsid w:val="003E2161"/>
    <w:rsid w:val="003E6497"/>
    <w:rsid w:val="003F0FB3"/>
    <w:rsid w:val="003F38F0"/>
    <w:rsid w:val="003F484F"/>
    <w:rsid w:val="00401742"/>
    <w:rsid w:val="004026BC"/>
    <w:rsid w:val="00405CB3"/>
    <w:rsid w:val="00406B0F"/>
    <w:rsid w:val="004076E0"/>
    <w:rsid w:val="0040773C"/>
    <w:rsid w:val="004111A5"/>
    <w:rsid w:val="00414D2F"/>
    <w:rsid w:val="00416F1E"/>
    <w:rsid w:val="00420784"/>
    <w:rsid w:val="004220C7"/>
    <w:rsid w:val="00424D36"/>
    <w:rsid w:val="0042796D"/>
    <w:rsid w:val="0043240B"/>
    <w:rsid w:val="00440FE4"/>
    <w:rsid w:val="00443914"/>
    <w:rsid w:val="004453AA"/>
    <w:rsid w:val="00446193"/>
    <w:rsid w:val="00446BC6"/>
    <w:rsid w:val="00450C05"/>
    <w:rsid w:val="0045133E"/>
    <w:rsid w:val="00455245"/>
    <w:rsid w:val="00455DB3"/>
    <w:rsid w:val="004572C2"/>
    <w:rsid w:val="00461529"/>
    <w:rsid w:val="0046299C"/>
    <w:rsid w:val="00464F5A"/>
    <w:rsid w:val="00465906"/>
    <w:rsid w:val="00465D33"/>
    <w:rsid w:val="00470708"/>
    <w:rsid w:val="0047257D"/>
    <w:rsid w:val="004734F4"/>
    <w:rsid w:val="004742FD"/>
    <w:rsid w:val="00482493"/>
    <w:rsid w:val="00482A69"/>
    <w:rsid w:val="00482FB0"/>
    <w:rsid w:val="00483A6A"/>
    <w:rsid w:val="004845BA"/>
    <w:rsid w:val="00484FC3"/>
    <w:rsid w:val="00485B87"/>
    <w:rsid w:val="00490510"/>
    <w:rsid w:val="004934AB"/>
    <w:rsid w:val="004971E4"/>
    <w:rsid w:val="004A1EEE"/>
    <w:rsid w:val="004A2104"/>
    <w:rsid w:val="004A2A8F"/>
    <w:rsid w:val="004A34E9"/>
    <w:rsid w:val="004A4994"/>
    <w:rsid w:val="004A4C7C"/>
    <w:rsid w:val="004B2322"/>
    <w:rsid w:val="004B2426"/>
    <w:rsid w:val="004B35B4"/>
    <w:rsid w:val="004B4F21"/>
    <w:rsid w:val="004C0FC5"/>
    <w:rsid w:val="004C3C56"/>
    <w:rsid w:val="004C53A9"/>
    <w:rsid w:val="004D2452"/>
    <w:rsid w:val="004D2A4C"/>
    <w:rsid w:val="004D41BC"/>
    <w:rsid w:val="004D5E60"/>
    <w:rsid w:val="004D6E7F"/>
    <w:rsid w:val="004D7234"/>
    <w:rsid w:val="004E00D4"/>
    <w:rsid w:val="004E0CB6"/>
    <w:rsid w:val="004E21C5"/>
    <w:rsid w:val="004E26E2"/>
    <w:rsid w:val="004E2739"/>
    <w:rsid w:val="004E3964"/>
    <w:rsid w:val="004E3D68"/>
    <w:rsid w:val="004E5DB2"/>
    <w:rsid w:val="004E6279"/>
    <w:rsid w:val="004E76D8"/>
    <w:rsid w:val="004F059E"/>
    <w:rsid w:val="004F2DF3"/>
    <w:rsid w:val="004F5319"/>
    <w:rsid w:val="005111CC"/>
    <w:rsid w:val="00520F32"/>
    <w:rsid w:val="00521374"/>
    <w:rsid w:val="00524DC1"/>
    <w:rsid w:val="00531AB6"/>
    <w:rsid w:val="005414A6"/>
    <w:rsid w:val="00542140"/>
    <w:rsid w:val="0054400D"/>
    <w:rsid w:val="00545174"/>
    <w:rsid w:val="0054546B"/>
    <w:rsid w:val="0054762E"/>
    <w:rsid w:val="0055160E"/>
    <w:rsid w:val="005518C2"/>
    <w:rsid w:val="00551EBB"/>
    <w:rsid w:val="00557510"/>
    <w:rsid w:val="00560C6D"/>
    <w:rsid w:val="005617E1"/>
    <w:rsid w:val="00561E42"/>
    <w:rsid w:val="00562197"/>
    <w:rsid w:val="00563718"/>
    <w:rsid w:val="00564BAD"/>
    <w:rsid w:val="00571AD1"/>
    <w:rsid w:val="00573C86"/>
    <w:rsid w:val="00575684"/>
    <w:rsid w:val="00575F99"/>
    <w:rsid w:val="00581CAB"/>
    <w:rsid w:val="00582AAC"/>
    <w:rsid w:val="00582AC9"/>
    <w:rsid w:val="00587E61"/>
    <w:rsid w:val="00590D2E"/>
    <w:rsid w:val="00592001"/>
    <w:rsid w:val="005939A0"/>
    <w:rsid w:val="005A3E59"/>
    <w:rsid w:val="005A4898"/>
    <w:rsid w:val="005A4D89"/>
    <w:rsid w:val="005B2783"/>
    <w:rsid w:val="005B4C5F"/>
    <w:rsid w:val="005B7EFA"/>
    <w:rsid w:val="005C380E"/>
    <w:rsid w:val="005C47DB"/>
    <w:rsid w:val="005C7EFC"/>
    <w:rsid w:val="005D0ABD"/>
    <w:rsid w:val="005D68A5"/>
    <w:rsid w:val="005E0903"/>
    <w:rsid w:val="005E477C"/>
    <w:rsid w:val="005E4E4C"/>
    <w:rsid w:val="005F0A3D"/>
    <w:rsid w:val="005F1419"/>
    <w:rsid w:val="005F78CA"/>
    <w:rsid w:val="00600042"/>
    <w:rsid w:val="00600716"/>
    <w:rsid w:val="0060183F"/>
    <w:rsid w:val="00603A88"/>
    <w:rsid w:val="00615724"/>
    <w:rsid w:val="00616483"/>
    <w:rsid w:val="00617E3E"/>
    <w:rsid w:val="0062004E"/>
    <w:rsid w:val="006205F2"/>
    <w:rsid w:val="00620D51"/>
    <w:rsid w:val="00623745"/>
    <w:rsid w:val="00624597"/>
    <w:rsid w:val="00635755"/>
    <w:rsid w:val="006358F5"/>
    <w:rsid w:val="00637BCC"/>
    <w:rsid w:val="00640930"/>
    <w:rsid w:val="006442F5"/>
    <w:rsid w:val="00646D30"/>
    <w:rsid w:val="0065224B"/>
    <w:rsid w:val="006542CF"/>
    <w:rsid w:val="00654B78"/>
    <w:rsid w:val="006577BF"/>
    <w:rsid w:val="006602A5"/>
    <w:rsid w:val="00660F31"/>
    <w:rsid w:val="00672590"/>
    <w:rsid w:val="00672CAD"/>
    <w:rsid w:val="00673166"/>
    <w:rsid w:val="006814F1"/>
    <w:rsid w:val="0068176D"/>
    <w:rsid w:val="0069243B"/>
    <w:rsid w:val="0069368D"/>
    <w:rsid w:val="0069459E"/>
    <w:rsid w:val="006A1DC7"/>
    <w:rsid w:val="006A1E6A"/>
    <w:rsid w:val="006A3A34"/>
    <w:rsid w:val="006A73C8"/>
    <w:rsid w:val="006B130F"/>
    <w:rsid w:val="006B1E29"/>
    <w:rsid w:val="006B3441"/>
    <w:rsid w:val="006B4E99"/>
    <w:rsid w:val="006C0462"/>
    <w:rsid w:val="006C1831"/>
    <w:rsid w:val="006C3D84"/>
    <w:rsid w:val="006C4AC8"/>
    <w:rsid w:val="006D0697"/>
    <w:rsid w:val="006D1706"/>
    <w:rsid w:val="006D5ECC"/>
    <w:rsid w:val="006D68FD"/>
    <w:rsid w:val="006D6920"/>
    <w:rsid w:val="006E1E8D"/>
    <w:rsid w:val="006E30AD"/>
    <w:rsid w:val="006E3F25"/>
    <w:rsid w:val="006F1EFB"/>
    <w:rsid w:val="006F3376"/>
    <w:rsid w:val="006F64DA"/>
    <w:rsid w:val="00705C39"/>
    <w:rsid w:val="00710368"/>
    <w:rsid w:val="007139F7"/>
    <w:rsid w:val="00714199"/>
    <w:rsid w:val="0072073A"/>
    <w:rsid w:val="00723008"/>
    <w:rsid w:val="00723D81"/>
    <w:rsid w:val="007278C9"/>
    <w:rsid w:val="0073126A"/>
    <w:rsid w:val="00734F61"/>
    <w:rsid w:val="0074569B"/>
    <w:rsid w:val="00747CB9"/>
    <w:rsid w:val="00751656"/>
    <w:rsid w:val="00752011"/>
    <w:rsid w:val="007634FE"/>
    <w:rsid w:val="007640BC"/>
    <w:rsid w:val="007641A8"/>
    <w:rsid w:val="0076496C"/>
    <w:rsid w:val="007661ED"/>
    <w:rsid w:val="00767CE3"/>
    <w:rsid w:val="00770425"/>
    <w:rsid w:val="007729B4"/>
    <w:rsid w:val="007772FB"/>
    <w:rsid w:val="00780B88"/>
    <w:rsid w:val="00782F28"/>
    <w:rsid w:val="00785C82"/>
    <w:rsid w:val="00791D37"/>
    <w:rsid w:val="0079356E"/>
    <w:rsid w:val="00793AE8"/>
    <w:rsid w:val="007946D4"/>
    <w:rsid w:val="00794749"/>
    <w:rsid w:val="00794D38"/>
    <w:rsid w:val="007A3482"/>
    <w:rsid w:val="007A5AEA"/>
    <w:rsid w:val="007B0538"/>
    <w:rsid w:val="007B1293"/>
    <w:rsid w:val="007B4304"/>
    <w:rsid w:val="007B757F"/>
    <w:rsid w:val="007C365A"/>
    <w:rsid w:val="007C3A4E"/>
    <w:rsid w:val="007C54E4"/>
    <w:rsid w:val="007D2F88"/>
    <w:rsid w:val="007E2019"/>
    <w:rsid w:val="007E2AD2"/>
    <w:rsid w:val="007E3518"/>
    <w:rsid w:val="007F1453"/>
    <w:rsid w:val="007F6485"/>
    <w:rsid w:val="007F71A9"/>
    <w:rsid w:val="007F7C9B"/>
    <w:rsid w:val="00804A17"/>
    <w:rsid w:val="00813588"/>
    <w:rsid w:val="00816F07"/>
    <w:rsid w:val="0082127C"/>
    <w:rsid w:val="00821ABE"/>
    <w:rsid w:val="008222C4"/>
    <w:rsid w:val="008242F3"/>
    <w:rsid w:val="00824D4E"/>
    <w:rsid w:val="00824D63"/>
    <w:rsid w:val="00830FEE"/>
    <w:rsid w:val="00831AE9"/>
    <w:rsid w:val="00831E88"/>
    <w:rsid w:val="00841CA7"/>
    <w:rsid w:val="00843E51"/>
    <w:rsid w:val="0084592C"/>
    <w:rsid w:val="00846C7A"/>
    <w:rsid w:val="00850023"/>
    <w:rsid w:val="00861FC2"/>
    <w:rsid w:val="00862708"/>
    <w:rsid w:val="00863A7B"/>
    <w:rsid w:val="0086447F"/>
    <w:rsid w:val="008648FE"/>
    <w:rsid w:val="00864C75"/>
    <w:rsid w:val="008702EA"/>
    <w:rsid w:val="00872C34"/>
    <w:rsid w:val="00872E39"/>
    <w:rsid w:val="008773F9"/>
    <w:rsid w:val="008928D9"/>
    <w:rsid w:val="008A57ED"/>
    <w:rsid w:val="008A5967"/>
    <w:rsid w:val="008A6921"/>
    <w:rsid w:val="008A7D42"/>
    <w:rsid w:val="008B4AF9"/>
    <w:rsid w:val="008B57A8"/>
    <w:rsid w:val="008C076F"/>
    <w:rsid w:val="008C2352"/>
    <w:rsid w:val="008C251A"/>
    <w:rsid w:val="008C4DCB"/>
    <w:rsid w:val="008C6E68"/>
    <w:rsid w:val="008D3E69"/>
    <w:rsid w:val="008D3ED2"/>
    <w:rsid w:val="008E2AC7"/>
    <w:rsid w:val="008E39C6"/>
    <w:rsid w:val="008F1B1A"/>
    <w:rsid w:val="008F4204"/>
    <w:rsid w:val="008F44B9"/>
    <w:rsid w:val="008F4A1E"/>
    <w:rsid w:val="008F5B39"/>
    <w:rsid w:val="008F5D6E"/>
    <w:rsid w:val="008F7883"/>
    <w:rsid w:val="00900EAD"/>
    <w:rsid w:val="009024F3"/>
    <w:rsid w:val="00902DB4"/>
    <w:rsid w:val="0090308B"/>
    <w:rsid w:val="00906071"/>
    <w:rsid w:val="009134B7"/>
    <w:rsid w:val="00913951"/>
    <w:rsid w:val="00915107"/>
    <w:rsid w:val="00916AE0"/>
    <w:rsid w:val="00920C28"/>
    <w:rsid w:val="009246D2"/>
    <w:rsid w:val="009275FB"/>
    <w:rsid w:val="00930267"/>
    <w:rsid w:val="0093050A"/>
    <w:rsid w:val="00935C8C"/>
    <w:rsid w:val="00936240"/>
    <w:rsid w:val="009367C9"/>
    <w:rsid w:val="009475FB"/>
    <w:rsid w:val="009502D2"/>
    <w:rsid w:val="00951324"/>
    <w:rsid w:val="00953E50"/>
    <w:rsid w:val="00954A23"/>
    <w:rsid w:val="00955C54"/>
    <w:rsid w:val="00957DB2"/>
    <w:rsid w:val="009601BA"/>
    <w:rsid w:val="009621CC"/>
    <w:rsid w:val="009678A6"/>
    <w:rsid w:val="009707EB"/>
    <w:rsid w:val="00970C0C"/>
    <w:rsid w:val="0098290C"/>
    <w:rsid w:val="009855D7"/>
    <w:rsid w:val="0098563C"/>
    <w:rsid w:val="009868A7"/>
    <w:rsid w:val="00986EEE"/>
    <w:rsid w:val="0099211B"/>
    <w:rsid w:val="00996195"/>
    <w:rsid w:val="00996E13"/>
    <w:rsid w:val="009A3AB0"/>
    <w:rsid w:val="009A6A04"/>
    <w:rsid w:val="009B01FE"/>
    <w:rsid w:val="009B2D7E"/>
    <w:rsid w:val="009B678B"/>
    <w:rsid w:val="009C13C9"/>
    <w:rsid w:val="009C4477"/>
    <w:rsid w:val="009C6F27"/>
    <w:rsid w:val="009C799F"/>
    <w:rsid w:val="009D12E5"/>
    <w:rsid w:val="009D6AB1"/>
    <w:rsid w:val="009D6BE3"/>
    <w:rsid w:val="009E4018"/>
    <w:rsid w:val="009E7BBA"/>
    <w:rsid w:val="009E7C6E"/>
    <w:rsid w:val="009F0FFB"/>
    <w:rsid w:val="009F149D"/>
    <w:rsid w:val="009F2748"/>
    <w:rsid w:val="009F4F2C"/>
    <w:rsid w:val="009F705A"/>
    <w:rsid w:val="00A01F86"/>
    <w:rsid w:val="00A04C32"/>
    <w:rsid w:val="00A12ABE"/>
    <w:rsid w:val="00A168E8"/>
    <w:rsid w:val="00A17D89"/>
    <w:rsid w:val="00A20DA4"/>
    <w:rsid w:val="00A24879"/>
    <w:rsid w:val="00A269B2"/>
    <w:rsid w:val="00A322C4"/>
    <w:rsid w:val="00A324EF"/>
    <w:rsid w:val="00A40162"/>
    <w:rsid w:val="00A4103C"/>
    <w:rsid w:val="00A414AD"/>
    <w:rsid w:val="00A42A09"/>
    <w:rsid w:val="00A42CD8"/>
    <w:rsid w:val="00A44574"/>
    <w:rsid w:val="00A51241"/>
    <w:rsid w:val="00A5441B"/>
    <w:rsid w:val="00A55FB8"/>
    <w:rsid w:val="00A62DE3"/>
    <w:rsid w:val="00A639EB"/>
    <w:rsid w:val="00A64339"/>
    <w:rsid w:val="00A662D6"/>
    <w:rsid w:val="00A66E7B"/>
    <w:rsid w:val="00A741DA"/>
    <w:rsid w:val="00A76754"/>
    <w:rsid w:val="00A81327"/>
    <w:rsid w:val="00A8172A"/>
    <w:rsid w:val="00A81DCE"/>
    <w:rsid w:val="00A8715E"/>
    <w:rsid w:val="00A90B68"/>
    <w:rsid w:val="00A9480B"/>
    <w:rsid w:val="00A960DE"/>
    <w:rsid w:val="00AA021B"/>
    <w:rsid w:val="00AA0F8A"/>
    <w:rsid w:val="00AB126F"/>
    <w:rsid w:val="00AB344E"/>
    <w:rsid w:val="00AB51C5"/>
    <w:rsid w:val="00AB5A8B"/>
    <w:rsid w:val="00AC1118"/>
    <w:rsid w:val="00AC3485"/>
    <w:rsid w:val="00AC3DBD"/>
    <w:rsid w:val="00AC52C9"/>
    <w:rsid w:val="00AD12F1"/>
    <w:rsid w:val="00AF2E89"/>
    <w:rsid w:val="00AF3129"/>
    <w:rsid w:val="00AF5BD4"/>
    <w:rsid w:val="00B02A4C"/>
    <w:rsid w:val="00B03650"/>
    <w:rsid w:val="00B05839"/>
    <w:rsid w:val="00B12022"/>
    <w:rsid w:val="00B140E0"/>
    <w:rsid w:val="00B1432C"/>
    <w:rsid w:val="00B20F2D"/>
    <w:rsid w:val="00B27B9C"/>
    <w:rsid w:val="00B32C8C"/>
    <w:rsid w:val="00B334D4"/>
    <w:rsid w:val="00B34552"/>
    <w:rsid w:val="00B35404"/>
    <w:rsid w:val="00B35F9D"/>
    <w:rsid w:val="00B37BB6"/>
    <w:rsid w:val="00B51F44"/>
    <w:rsid w:val="00B5614F"/>
    <w:rsid w:val="00B601C7"/>
    <w:rsid w:val="00B63370"/>
    <w:rsid w:val="00B726D1"/>
    <w:rsid w:val="00B72BCB"/>
    <w:rsid w:val="00B7544F"/>
    <w:rsid w:val="00B75D42"/>
    <w:rsid w:val="00B83E2D"/>
    <w:rsid w:val="00B85F2A"/>
    <w:rsid w:val="00B87ADB"/>
    <w:rsid w:val="00B94535"/>
    <w:rsid w:val="00B94F7D"/>
    <w:rsid w:val="00B966A7"/>
    <w:rsid w:val="00BA06C5"/>
    <w:rsid w:val="00BA1A76"/>
    <w:rsid w:val="00BA237C"/>
    <w:rsid w:val="00BA53B8"/>
    <w:rsid w:val="00BA6BE5"/>
    <w:rsid w:val="00BB0D53"/>
    <w:rsid w:val="00BB431F"/>
    <w:rsid w:val="00BB47FA"/>
    <w:rsid w:val="00BB5FEC"/>
    <w:rsid w:val="00BB69EA"/>
    <w:rsid w:val="00BB7D2F"/>
    <w:rsid w:val="00BC0C4B"/>
    <w:rsid w:val="00BC240E"/>
    <w:rsid w:val="00BC3C96"/>
    <w:rsid w:val="00BC47BD"/>
    <w:rsid w:val="00BD0539"/>
    <w:rsid w:val="00BD5E1C"/>
    <w:rsid w:val="00BD5EC9"/>
    <w:rsid w:val="00BD764B"/>
    <w:rsid w:val="00BE245F"/>
    <w:rsid w:val="00BE341F"/>
    <w:rsid w:val="00BE55BC"/>
    <w:rsid w:val="00BE634E"/>
    <w:rsid w:val="00BF562E"/>
    <w:rsid w:val="00C0154E"/>
    <w:rsid w:val="00C01752"/>
    <w:rsid w:val="00C017FE"/>
    <w:rsid w:val="00C01B0D"/>
    <w:rsid w:val="00C05EEB"/>
    <w:rsid w:val="00C07062"/>
    <w:rsid w:val="00C10A72"/>
    <w:rsid w:val="00C17BDA"/>
    <w:rsid w:val="00C17E32"/>
    <w:rsid w:val="00C2361C"/>
    <w:rsid w:val="00C274CE"/>
    <w:rsid w:val="00C3084D"/>
    <w:rsid w:val="00C31DC3"/>
    <w:rsid w:val="00C320FC"/>
    <w:rsid w:val="00C3772E"/>
    <w:rsid w:val="00C45627"/>
    <w:rsid w:val="00C45E2D"/>
    <w:rsid w:val="00C477F7"/>
    <w:rsid w:val="00C50946"/>
    <w:rsid w:val="00C50E9C"/>
    <w:rsid w:val="00C55001"/>
    <w:rsid w:val="00C658B9"/>
    <w:rsid w:val="00C703A1"/>
    <w:rsid w:val="00C73562"/>
    <w:rsid w:val="00C742E2"/>
    <w:rsid w:val="00C76BF0"/>
    <w:rsid w:val="00C771E5"/>
    <w:rsid w:val="00C83132"/>
    <w:rsid w:val="00C839E8"/>
    <w:rsid w:val="00C913C9"/>
    <w:rsid w:val="00C96C4B"/>
    <w:rsid w:val="00CA1763"/>
    <w:rsid w:val="00CA5EAB"/>
    <w:rsid w:val="00CA6B32"/>
    <w:rsid w:val="00CA7F1C"/>
    <w:rsid w:val="00CB3DF0"/>
    <w:rsid w:val="00CB52FA"/>
    <w:rsid w:val="00CB60EF"/>
    <w:rsid w:val="00CB7935"/>
    <w:rsid w:val="00CC1803"/>
    <w:rsid w:val="00CC1940"/>
    <w:rsid w:val="00CC1B60"/>
    <w:rsid w:val="00CC2135"/>
    <w:rsid w:val="00CD1E6C"/>
    <w:rsid w:val="00CD34B9"/>
    <w:rsid w:val="00CD4CFD"/>
    <w:rsid w:val="00CE2C95"/>
    <w:rsid w:val="00CE5673"/>
    <w:rsid w:val="00CE7344"/>
    <w:rsid w:val="00CF039D"/>
    <w:rsid w:val="00CF500F"/>
    <w:rsid w:val="00CF7206"/>
    <w:rsid w:val="00D04C3E"/>
    <w:rsid w:val="00D0743A"/>
    <w:rsid w:val="00D078E4"/>
    <w:rsid w:val="00D11EA5"/>
    <w:rsid w:val="00D12A65"/>
    <w:rsid w:val="00D13814"/>
    <w:rsid w:val="00D14872"/>
    <w:rsid w:val="00D178C7"/>
    <w:rsid w:val="00D21F5F"/>
    <w:rsid w:val="00D233DC"/>
    <w:rsid w:val="00D255A9"/>
    <w:rsid w:val="00D32193"/>
    <w:rsid w:val="00D33BD1"/>
    <w:rsid w:val="00D35561"/>
    <w:rsid w:val="00D37F88"/>
    <w:rsid w:val="00D407DB"/>
    <w:rsid w:val="00D40F7A"/>
    <w:rsid w:val="00D4115F"/>
    <w:rsid w:val="00D4117A"/>
    <w:rsid w:val="00D43733"/>
    <w:rsid w:val="00D44175"/>
    <w:rsid w:val="00D44C50"/>
    <w:rsid w:val="00D44CEE"/>
    <w:rsid w:val="00D470C3"/>
    <w:rsid w:val="00D47A3F"/>
    <w:rsid w:val="00D536EB"/>
    <w:rsid w:val="00D54FEF"/>
    <w:rsid w:val="00D571BE"/>
    <w:rsid w:val="00D6001E"/>
    <w:rsid w:val="00D62FFE"/>
    <w:rsid w:val="00D6418F"/>
    <w:rsid w:val="00D71B83"/>
    <w:rsid w:val="00D74623"/>
    <w:rsid w:val="00D76598"/>
    <w:rsid w:val="00D77579"/>
    <w:rsid w:val="00D77E29"/>
    <w:rsid w:val="00D84B71"/>
    <w:rsid w:val="00D8589C"/>
    <w:rsid w:val="00D85F51"/>
    <w:rsid w:val="00D956C8"/>
    <w:rsid w:val="00DA0F04"/>
    <w:rsid w:val="00DA25A4"/>
    <w:rsid w:val="00DA4A0F"/>
    <w:rsid w:val="00DB114F"/>
    <w:rsid w:val="00DB1DFB"/>
    <w:rsid w:val="00DB2F57"/>
    <w:rsid w:val="00DB3042"/>
    <w:rsid w:val="00DB4725"/>
    <w:rsid w:val="00DB4FF1"/>
    <w:rsid w:val="00DC2941"/>
    <w:rsid w:val="00DC2D97"/>
    <w:rsid w:val="00DC4244"/>
    <w:rsid w:val="00DC4FC2"/>
    <w:rsid w:val="00DC6DDF"/>
    <w:rsid w:val="00DC7209"/>
    <w:rsid w:val="00DC7DBB"/>
    <w:rsid w:val="00DD11D7"/>
    <w:rsid w:val="00DD203F"/>
    <w:rsid w:val="00DD28D6"/>
    <w:rsid w:val="00DD2C07"/>
    <w:rsid w:val="00DD33B3"/>
    <w:rsid w:val="00DD3C35"/>
    <w:rsid w:val="00DE53C3"/>
    <w:rsid w:val="00DE71A1"/>
    <w:rsid w:val="00DF5D45"/>
    <w:rsid w:val="00E0001F"/>
    <w:rsid w:val="00E02D24"/>
    <w:rsid w:val="00E0536B"/>
    <w:rsid w:val="00E17608"/>
    <w:rsid w:val="00E205A6"/>
    <w:rsid w:val="00E20DBB"/>
    <w:rsid w:val="00E30649"/>
    <w:rsid w:val="00E327F9"/>
    <w:rsid w:val="00E32ABD"/>
    <w:rsid w:val="00E32DB2"/>
    <w:rsid w:val="00E3311B"/>
    <w:rsid w:val="00E366D7"/>
    <w:rsid w:val="00E373F6"/>
    <w:rsid w:val="00E41A37"/>
    <w:rsid w:val="00E421C7"/>
    <w:rsid w:val="00E42D3D"/>
    <w:rsid w:val="00E44767"/>
    <w:rsid w:val="00E453B0"/>
    <w:rsid w:val="00E51AAA"/>
    <w:rsid w:val="00E5369E"/>
    <w:rsid w:val="00E57488"/>
    <w:rsid w:val="00E60892"/>
    <w:rsid w:val="00E62505"/>
    <w:rsid w:val="00E664F3"/>
    <w:rsid w:val="00E70851"/>
    <w:rsid w:val="00E70D94"/>
    <w:rsid w:val="00E72354"/>
    <w:rsid w:val="00E754D3"/>
    <w:rsid w:val="00E75E7F"/>
    <w:rsid w:val="00E77332"/>
    <w:rsid w:val="00E80D92"/>
    <w:rsid w:val="00E81D7B"/>
    <w:rsid w:val="00E82BA8"/>
    <w:rsid w:val="00E82E56"/>
    <w:rsid w:val="00E83D59"/>
    <w:rsid w:val="00E84E01"/>
    <w:rsid w:val="00E84F46"/>
    <w:rsid w:val="00E9332E"/>
    <w:rsid w:val="00E95020"/>
    <w:rsid w:val="00E97284"/>
    <w:rsid w:val="00E97B47"/>
    <w:rsid w:val="00E97CD4"/>
    <w:rsid w:val="00EA1D76"/>
    <w:rsid w:val="00EA3532"/>
    <w:rsid w:val="00EA7227"/>
    <w:rsid w:val="00EA79FF"/>
    <w:rsid w:val="00EC2579"/>
    <w:rsid w:val="00EC3B94"/>
    <w:rsid w:val="00EC5443"/>
    <w:rsid w:val="00EC7709"/>
    <w:rsid w:val="00ED1094"/>
    <w:rsid w:val="00ED2487"/>
    <w:rsid w:val="00ED6E31"/>
    <w:rsid w:val="00ED742E"/>
    <w:rsid w:val="00ED7C59"/>
    <w:rsid w:val="00EE070B"/>
    <w:rsid w:val="00EE25FA"/>
    <w:rsid w:val="00EE4FD5"/>
    <w:rsid w:val="00EE7816"/>
    <w:rsid w:val="00EE7EFC"/>
    <w:rsid w:val="00EF0493"/>
    <w:rsid w:val="00EF2676"/>
    <w:rsid w:val="00F00842"/>
    <w:rsid w:val="00F0575B"/>
    <w:rsid w:val="00F17477"/>
    <w:rsid w:val="00F17F01"/>
    <w:rsid w:val="00F2034C"/>
    <w:rsid w:val="00F234A4"/>
    <w:rsid w:val="00F24C49"/>
    <w:rsid w:val="00F2544C"/>
    <w:rsid w:val="00F26AAF"/>
    <w:rsid w:val="00F27BF8"/>
    <w:rsid w:val="00F30AE2"/>
    <w:rsid w:val="00F348D6"/>
    <w:rsid w:val="00F34BBD"/>
    <w:rsid w:val="00F3564F"/>
    <w:rsid w:val="00F41338"/>
    <w:rsid w:val="00F45CF8"/>
    <w:rsid w:val="00F513AD"/>
    <w:rsid w:val="00F51785"/>
    <w:rsid w:val="00F543D3"/>
    <w:rsid w:val="00F552B6"/>
    <w:rsid w:val="00F57F80"/>
    <w:rsid w:val="00F60BF9"/>
    <w:rsid w:val="00F62719"/>
    <w:rsid w:val="00F73073"/>
    <w:rsid w:val="00F762B3"/>
    <w:rsid w:val="00F813A7"/>
    <w:rsid w:val="00F81B09"/>
    <w:rsid w:val="00F824F6"/>
    <w:rsid w:val="00F82B6F"/>
    <w:rsid w:val="00F82D0D"/>
    <w:rsid w:val="00F853AF"/>
    <w:rsid w:val="00F86D2C"/>
    <w:rsid w:val="00F95115"/>
    <w:rsid w:val="00F962CF"/>
    <w:rsid w:val="00F96C10"/>
    <w:rsid w:val="00FA5CD0"/>
    <w:rsid w:val="00FA76BF"/>
    <w:rsid w:val="00FB0419"/>
    <w:rsid w:val="00FB57B1"/>
    <w:rsid w:val="00FB7CF4"/>
    <w:rsid w:val="00FC0FFF"/>
    <w:rsid w:val="00FC206A"/>
    <w:rsid w:val="00FC31B5"/>
    <w:rsid w:val="00FC5571"/>
    <w:rsid w:val="00FC5A8D"/>
    <w:rsid w:val="00FC6EF7"/>
    <w:rsid w:val="00FC7BAE"/>
    <w:rsid w:val="00FE2AAD"/>
    <w:rsid w:val="00FE670C"/>
    <w:rsid w:val="00FF1DA1"/>
    <w:rsid w:val="00FF4953"/>
    <w:rsid w:val="00FF5F68"/>
    <w:rsid w:val="59FF59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FEA8390"/>
  <w15:docId w15:val="{0369E865-A452-4C98-9CC2-1FB285C27E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宋体" w:hAnsi="Calibri" w:cs="Times New Roman"/>
        <w:lang w:val="en-US" w:eastAsia="zh-CN" w:bidi="ar-SA"/>
      </w:rPr>
    </w:rPrDefault>
    <w:pPrDefault>
      <w:pPr>
        <w:spacing w:after="160" w:line="278"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qFormat="1"/>
    <w:lsdException w:name="toc 2" w:uiPriority="39"/>
    <w:lsdException w:name="toc 3" w:uiPriority="39"/>
    <w:lsdException w:name="annotation text" w:qFormat="1"/>
    <w:lsdException w:name="header" w:semiHidden="1" w:qFormat="1"/>
    <w:lsdException w:name="footer" w:uiPriority="99" w:qFormat="1"/>
    <w:lsdException w:name="caption" w:semiHidden="1" w:unhideWhenUsed="1" w:qFormat="1"/>
    <w:lsdException w:name="annotation reference" w:qFormat="1"/>
    <w:lsdException w:name="page number" w:qFormat="1"/>
    <w:lsdException w:name="Title" w:qFormat="1"/>
    <w:lsdException w:name="Default Paragraph Font" w:semiHidden="1" w:uiPriority="1" w:unhideWhenUsed="1" w:qFormat="1"/>
    <w:lsdException w:name="Body Text" w:uiPriority="1" w:qFormat="1"/>
    <w:lsdException w:name="Body Text Indent" w:qFormat="1"/>
    <w:lsdException w:name="Subtitle" w:qFormat="1"/>
    <w:lsdException w:name="Hyperlink" w:uiPriority="99"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a">
    <w:name w:val="Normal"/>
    <w:next w:val="21"/>
    <w:qFormat/>
    <w:pPr>
      <w:widowControl w:val="0"/>
      <w:spacing w:line="360" w:lineRule="auto"/>
      <w:ind w:left="850" w:hangingChars="850" w:hanging="850"/>
      <w:jc w:val="both"/>
    </w:pPr>
    <w:rPr>
      <w:kern w:val="2"/>
      <w:sz w:val="21"/>
      <w:szCs w:val="22"/>
    </w:rPr>
  </w:style>
  <w:style w:type="paragraph" w:styleId="1">
    <w:name w:val="heading 1"/>
    <w:basedOn w:val="aa"/>
    <w:next w:val="aa"/>
    <w:link w:val="10"/>
    <w:qFormat/>
    <w:pPr>
      <w:keepNext/>
      <w:keepLines/>
      <w:spacing w:before="340" w:after="330" w:line="578" w:lineRule="auto"/>
      <w:outlineLvl w:val="0"/>
    </w:pPr>
    <w:rPr>
      <w:b/>
      <w:bCs/>
      <w:kern w:val="44"/>
      <w:sz w:val="44"/>
      <w:szCs w:val="44"/>
    </w:rPr>
  </w:style>
  <w:style w:type="character" w:default="1" w:styleId="ab">
    <w:name w:val="Default Paragraph Font"/>
    <w:uiPriority w:val="1"/>
    <w:semiHidden/>
    <w:unhideWhenUsed/>
  </w:style>
  <w:style w:type="table" w:default="1" w:styleId="ac">
    <w:name w:val="Normal Table"/>
    <w:uiPriority w:val="99"/>
    <w:semiHidden/>
    <w:unhideWhenUsed/>
    <w:tblPr>
      <w:tblInd w:w="0" w:type="dxa"/>
      <w:tblCellMar>
        <w:top w:w="0" w:type="dxa"/>
        <w:left w:w="108" w:type="dxa"/>
        <w:bottom w:w="0" w:type="dxa"/>
        <w:right w:w="108" w:type="dxa"/>
      </w:tblCellMar>
    </w:tblPr>
  </w:style>
  <w:style w:type="numbering" w:default="1" w:styleId="ad">
    <w:name w:val="No List"/>
    <w:uiPriority w:val="99"/>
    <w:semiHidden/>
    <w:unhideWhenUsed/>
  </w:style>
  <w:style w:type="paragraph" w:customStyle="1" w:styleId="21">
    <w:name w:val="正文文本首行缩进 21"/>
    <w:next w:val="ae"/>
    <w:qFormat/>
    <w:pPr>
      <w:widowControl w:val="0"/>
      <w:spacing w:after="200" w:line="276" w:lineRule="auto"/>
      <w:ind w:firstLineChars="200" w:firstLine="420"/>
      <w:jc w:val="both"/>
    </w:pPr>
    <w:rPr>
      <w:rFonts w:ascii="楷体_GB2312" w:eastAsia="楷体_GB2312" w:hAnsi="Times New Roman"/>
      <w:kern w:val="2"/>
      <w:sz w:val="32"/>
    </w:rPr>
  </w:style>
  <w:style w:type="paragraph" w:styleId="ae">
    <w:name w:val="Body Text"/>
    <w:basedOn w:val="aa"/>
    <w:next w:val="BodyTextFirstIndent1"/>
    <w:link w:val="af"/>
    <w:uiPriority w:val="1"/>
    <w:qFormat/>
    <w:pPr>
      <w:spacing w:line="240" w:lineRule="auto"/>
      <w:ind w:left="120" w:firstLineChars="0" w:firstLine="559"/>
      <w:jc w:val="left"/>
    </w:pPr>
    <w:rPr>
      <w:rFonts w:ascii="宋体" w:hAnsi="宋体" w:cs="黑体"/>
      <w:kern w:val="0"/>
      <w:sz w:val="28"/>
      <w:szCs w:val="28"/>
      <w:lang w:eastAsia="en-US"/>
    </w:rPr>
  </w:style>
  <w:style w:type="paragraph" w:customStyle="1" w:styleId="BodyTextFirstIndent1">
    <w:name w:val="Body Text First Indent1"/>
    <w:qFormat/>
    <w:pPr>
      <w:widowControl w:val="0"/>
      <w:spacing w:after="120" w:line="360" w:lineRule="auto"/>
      <w:ind w:firstLineChars="100" w:firstLine="420"/>
      <w:jc w:val="both"/>
    </w:pPr>
    <w:rPr>
      <w:rFonts w:ascii="Times New Roman" w:hAnsi="Times New Roman"/>
      <w:kern w:val="2"/>
      <w:sz w:val="21"/>
      <w:szCs w:val="24"/>
    </w:rPr>
  </w:style>
  <w:style w:type="paragraph" w:styleId="af0">
    <w:name w:val="Document Map"/>
    <w:basedOn w:val="aa"/>
    <w:semiHidden/>
    <w:qFormat/>
    <w:pPr>
      <w:shd w:val="clear" w:color="auto" w:fill="000080"/>
    </w:pPr>
  </w:style>
  <w:style w:type="paragraph" w:styleId="af1">
    <w:name w:val="annotation text"/>
    <w:basedOn w:val="aa"/>
    <w:link w:val="af2"/>
    <w:qFormat/>
    <w:pPr>
      <w:jc w:val="left"/>
    </w:pPr>
    <w:rPr>
      <w:lang w:val="zh-CN"/>
    </w:rPr>
  </w:style>
  <w:style w:type="paragraph" w:styleId="af3">
    <w:name w:val="Body Text Indent"/>
    <w:basedOn w:val="aa"/>
    <w:link w:val="af4"/>
    <w:qFormat/>
    <w:pPr>
      <w:spacing w:line="240" w:lineRule="auto"/>
      <w:ind w:left="0" w:firstLineChars="0" w:firstLine="645"/>
    </w:pPr>
    <w:rPr>
      <w:rFonts w:ascii="仿宋_GB2312" w:eastAsia="仿宋_GB2312"/>
      <w:sz w:val="28"/>
      <w:szCs w:val="32"/>
    </w:rPr>
  </w:style>
  <w:style w:type="paragraph" w:styleId="af5">
    <w:name w:val="Balloon Text"/>
    <w:basedOn w:val="aa"/>
    <w:semiHidden/>
    <w:qFormat/>
    <w:rPr>
      <w:sz w:val="18"/>
      <w:szCs w:val="18"/>
    </w:rPr>
  </w:style>
  <w:style w:type="paragraph" w:styleId="af6">
    <w:name w:val="footer"/>
    <w:basedOn w:val="aa"/>
    <w:link w:val="af7"/>
    <w:uiPriority w:val="99"/>
    <w:qFormat/>
    <w:pPr>
      <w:tabs>
        <w:tab w:val="center" w:pos="4153"/>
        <w:tab w:val="right" w:pos="8306"/>
      </w:tabs>
      <w:snapToGrid w:val="0"/>
      <w:spacing w:line="240" w:lineRule="auto"/>
      <w:jc w:val="left"/>
    </w:pPr>
    <w:rPr>
      <w:sz w:val="18"/>
      <w:szCs w:val="18"/>
    </w:rPr>
  </w:style>
  <w:style w:type="paragraph" w:styleId="af8">
    <w:name w:val="header"/>
    <w:basedOn w:val="aa"/>
    <w:link w:val="af9"/>
    <w:semiHidden/>
    <w:qFormat/>
    <w:pPr>
      <w:pBdr>
        <w:bottom w:val="single" w:sz="6" w:space="1" w:color="auto"/>
      </w:pBdr>
      <w:tabs>
        <w:tab w:val="center" w:pos="4153"/>
        <w:tab w:val="right" w:pos="8306"/>
      </w:tabs>
      <w:snapToGrid w:val="0"/>
      <w:spacing w:line="240" w:lineRule="auto"/>
      <w:jc w:val="center"/>
    </w:pPr>
    <w:rPr>
      <w:sz w:val="18"/>
      <w:szCs w:val="18"/>
    </w:rPr>
  </w:style>
  <w:style w:type="paragraph" w:styleId="TOC1">
    <w:name w:val="toc 1"/>
    <w:basedOn w:val="aa"/>
    <w:next w:val="aa"/>
    <w:uiPriority w:val="39"/>
    <w:qFormat/>
    <w:pPr>
      <w:ind w:left="0"/>
    </w:pPr>
  </w:style>
  <w:style w:type="paragraph" w:styleId="afa">
    <w:name w:val="Title"/>
    <w:basedOn w:val="aa"/>
    <w:next w:val="aa"/>
    <w:link w:val="afb"/>
    <w:qFormat/>
    <w:pPr>
      <w:spacing w:before="240" w:after="60"/>
      <w:jc w:val="center"/>
      <w:outlineLvl w:val="0"/>
    </w:pPr>
    <w:rPr>
      <w:rFonts w:ascii="Cambria" w:hAnsi="Cambria"/>
      <w:b/>
      <w:bCs/>
      <w:sz w:val="32"/>
      <w:szCs w:val="32"/>
    </w:rPr>
  </w:style>
  <w:style w:type="paragraph" w:styleId="afc">
    <w:name w:val="annotation subject"/>
    <w:basedOn w:val="af1"/>
    <w:next w:val="af1"/>
    <w:link w:val="afd"/>
    <w:qFormat/>
    <w:rPr>
      <w:b/>
      <w:bCs/>
    </w:rPr>
  </w:style>
  <w:style w:type="table" w:styleId="afe">
    <w:name w:val="Table Grid"/>
    <w:basedOn w:val="ac"/>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page number"/>
    <w:basedOn w:val="ab"/>
    <w:qFormat/>
  </w:style>
  <w:style w:type="character" w:styleId="aff0">
    <w:name w:val="Emphasis"/>
    <w:qFormat/>
    <w:rPr>
      <w:i/>
      <w:iCs/>
    </w:rPr>
  </w:style>
  <w:style w:type="character" w:styleId="aff1">
    <w:name w:val="Hyperlink"/>
    <w:uiPriority w:val="99"/>
    <w:qFormat/>
    <w:rPr>
      <w:rFonts w:cs="Times New Roman"/>
      <w:color w:val="0000FF"/>
      <w:u w:val="single"/>
    </w:rPr>
  </w:style>
  <w:style w:type="character" w:styleId="aff2">
    <w:name w:val="annotation reference"/>
    <w:qFormat/>
    <w:rPr>
      <w:sz w:val="21"/>
      <w:szCs w:val="21"/>
    </w:rPr>
  </w:style>
  <w:style w:type="character" w:customStyle="1" w:styleId="af2">
    <w:name w:val="批注文字 字符"/>
    <w:link w:val="af1"/>
    <w:qFormat/>
    <w:rPr>
      <w:rFonts w:ascii="Calibri" w:hAnsi="Calibri"/>
      <w:kern w:val="2"/>
      <w:sz w:val="21"/>
      <w:szCs w:val="22"/>
    </w:rPr>
  </w:style>
  <w:style w:type="character" w:customStyle="1" w:styleId="Char">
    <w:name w:val="段 Char"/>
    <w:link w:val="aff3"/>
    <w:qFormat/>
    <w:locked/>
    <w:rPr>
      <w:rFonts w:ascii="宋体"/>
      <w:sz w:val="21"/>
      <w:lang w:val="en-US" w:eastAsia="zh-CN" w:bidi="ar-SA"/>
    </w:rPr>
  </w:style>
  <w:style w:type="paragraph" w:customStyle="1" w:styleId="aff3">
    <w:name w:val="段"/>
    <w:link w:val="Char"/>
    <w:qFormat/>
    <w:pPr>
      <w:tabs>
        <w:tab w:val="center" w:pos="4201"/>
        <w:tab w:val="right" w:leader="dot" w:pos="9298"/>
      </w:tabs>
      <w:autoSpaceDE w:val="0"/>
      <w:autoSpaceDN w:val="0"/>
      <w:ind w:firstLineChars="200" w:firstLine="420"/>
      <w:jc w:val="both"/>
    </w:pPr>
    <w:rPr>
      <w:rFonts w:ascii="宋体"/>
      <w:sz w:val="21"/>
    </w:rPr>
  </w:style>
  <w:style w:type="character" w:customStyle="1" w:styleId="afd">
    <w:name w:val="批注主题 字符"/>
    <w:link w:val="afc"/>
    <w:qFormat/>
    <w:rPr>
      <w:rFonts w:ascii="Calibri" w:hAnsi="Calibri"/>
      <w:b/>
      <w:bCs/>
      <w:kern w:val="2"/>
      <w:sz w:val="21"/>
      <w:szCs w:val="22"/>
    </w:rPr>
  </w:style>
  <w:style w:type="character" w:customStyle="1" w:styleId="10">
    <w:name w:val="标题 1 字符"/>
    <w:link w:val="1"/>
    <w:qFormat/>
    <w:locked/>
    <w:rPr>
      <w:rFonts w:ascii="Calibri" w:eastAsia="宋体" w:hAnsi="Calibri"/>
      <w:b/>
      <w:bCs/>
      <w:kern w:val="44"/>
      <w:sz w:val="44"/>
      <w:szCs w:val="44"/>
      <w:lang w:val="en-US" w:eastAsia="zh-CN" w:bidi="ar-SA"/>
    </w:rPr>
  </w:style>
  <w:style w:type="character" w:customStyle="1" w:styleId="af4">
    <w:name w:val="正文文本缩进 字符"/>
    <w:link w:val="af3"/>
    <w:qFormat/>
    <w:locked/>
    <w:rPr>
      <w:rFonts w:ascii="仿宋_GB2312" w:eastAsia="仿宋_GB2312"/>
      <w:kern w:val="2"/>
      <w:sz w:val="28"/>
      <w:szCs w:val="32"/>
      <w:lang w:val="en-US" w:eastAsia="zh-CN" w:bidi="ar-SA"/>
    </w:rPr>
  </w:style>
  <w:style w:type="character" w:customStyle="1" w:styleId="afb">
    <w:name w:val="标题 字符"/>
    <w:link w:val="afa"/>
    <w:qFormat/>
    <w:locked/>
    <w:rPr>
      <w:rFonts w:ascii="Cambria" w:eastAsia="宋体" w:hAnsi="Cambria"/>
      <w:b/>
      <w:bCs/>
      <w:kern w:val="2"/>
      <w:sz w:val="32"/>
      <w:szCs w:val="32"/>
      <w:lang w:val="en-US" w:eastAsia="zh-CN" w:bidi="ar-SA"/>
    </w:rPr>
  </w:style>
  <w:style w:type="character" w:customStyle="1" w:styleId="af9">
    <w:name w:val="页眉 字符"/>
    <w:link w:val="af8"/>
    <w:semiHidden/>
    <w:qFormat/>
    <w:locked/>
    <w:rPr>
      <w:rFonts w:ascii="Calibri" w:eastAsia="宋体" w:hAnsi="Calibri"/>
      <w:kern w:val="2"/>
      <w:sz w:val="18"/>
      <w:szCs w:val="18"/>
      <w:lang w:val="en-US" w:eastAsia="zh-CN" w:bidi="ar-SA"/>
    </w:rPr>
  </w:style>
  <w:style w:type="character" w:customStyle="1" w:styleId="apple-converted-space">
    <w:name w:val="apple-converted-space"/>
    <w:basedOn w:val="ab"/>
    <w:qFormat/>
  </w:style>
  <w:style w:type="character" w:customStyle="1" w:styleId="af7">
    <w:name w:val="页脚 字符"/>
    <w:link w:val="af6"/>
    <w:uiPriority w:val="99"/>
    <w:qFormat/>
    <w:locked/>
    <w:rPr>
      <w:rFonts w:ascii="Calibri" w:eastAsia="宋体" w:hAnsi="Calibri"/>
      <w:kern w:val="2"/>
      <w:sz w:val="18"/>
      <w:szCs w:val="18"/>
      <w:lang w:val="en-US" w:eastAsia="zh-CN" w:bidi="ar-SA"/>
    </w:rPr>
  </w:style>
  <w:style w:type="paragraph" w:customStyle="1" w:styleId="11">
    <w:name w:val="目录 11"/>
    <w:basedOn w:val="aa"/>
    <w:next w:val="aa"/>
    <w:uiPriority w:val="39"/>
    <w:qFormat/>
    <w:pPr>
      <w:tabs>
        <w:tab w:val="right" w:leader="dot" w:pos="8296"/>
      </w:tabs>
      <w:ind w:left="0" w:firstLineChars="0" w:firstLine="0"/>
      <w:jc w:val="left"/>
    </w:pPr>
  </w:style>
  <w:style w:type="paragraph" w:customStyle="1" w:styleId="210">
    <w:name w:val="目录 21"/>
    <w:basedOn w:val="aa"/>
    <w:next w:val="aa"/>
    <w:uiPriority w:val="39"/>
    <w:qFormat/>
    <w:pPr>
      <w:ind w:leftChars="200" w:left="420"/>
    </w:pPr>
  </w:style>
  <w:style w:type="paragraph" w:customStyle="1" w:styleId="a7">
    <w:name w:val="字母编号列项（一级）"/>
    <w:qFormat/>
    <w:pPr>
      <w:numPr>
        <w:numId w:val="1"/>
      </w:numPr>
      <w:jc w:val="both"/>
    </w:pPr>
    <w:rPr>
      <w:rFonts w:ascii="宋体"/>
      <w:sz w:val="21"/>
    </w:rPr>
  </w:style>
  <w:style w:type="paragraph" w:customStyle="1" w:styleId="a0">
    <w:name w:val="一级条标题"/>
    <w:next w:val="aff3"/>
    <w:qFormat/>
    <w:pPr>
      <w:numPr>
        <w:ilvl w:val="1"/>
        <w:numId w:val="2"/>
      </w:numPr>
      <w:spacing w:beforeLines="50" w:afterLines="50"/>
      <w:outlineLvl w:val="2"/>
    </w:pPr>
    <w:rPr>
      <w:rFonts w:ascii="黑体" w:eastAsia="黑体"/>
      <w:sz w:val="21"/>
      <w:szCs w:val="21"/>
    </w:rPr>
  </w:style>
  <w:style w:type="paragraph" w:customStyle="1" w:styleId="12">
    <w:name w:val="列表段落1"/>
    <w:basedOn w:val="aa"/>
    <w:qFormat/>
    <w:pPr>
      <w:ind w:firstLineChars="200" w:firstLine="420"/>
    </w:p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a4">
    <w:name w:val="列项——（一级）"/>
    <w:qFormat/>
    <w:pPr>
      <w:widowControl w:val="0"/>
      <w:numPr>
        <w:numId w:val="3"/>
      </w:numPr>
      <w:jc w:val="both"/>
    </w:pPr>
    <w:rPr>
      <w:rFonts w:ascii="宋体"/>
      <w:sz w:val="21"/>
    </w:rPr>
  </w:style>
  <w:style w:type="paragraph" w:customStyle="1" w:styleId="p0">
    <w:name w:val="p0"/>
    <w:basedOn w:val="aa"/>
    <w:qFormat/>
    <w:pPr>
      <w:widowControl/>
      <w:spacing w:line="240" w:lineRule="auto"/>
      <w:ind w:left="0" w:firstLineChars="0" w:firstLine="0"/>
    </w:pPr>
    <w:rPr>
      <w:rFonts w:ascii="Times New Roman" w:hAnsi="Times New Roman"/>
      <w:kern w:val="0"/>
      <w:szCs w:val="21"/>
    </w:rPr>
  </w:style>
  <w:style w:type="paragraph" w:customStyle="1" w:styleId="a">
    <w:name w:val="章标题"/>
    <w:next w:val="aff3"/>
    <w:qFormat/>
    <w:pPr>
      <w:numPr>
        <w:numId w:val="2"/>
      </w:numPr>
      <w:spacing w:beforeLines="100" w:afterLines="100"/>
      <w:jc w:val="both"/>
      <w:outlineLvl w:val="1"/>
    </w:pPr>
    <w:rPr>
      <w:rFonts w:ascii="黑体" w:eastAsia="黑体"/>
      <w:sz w:val="21"/>
    </w:rPr>
  </w:style>
  <w:style w:type="paragraph" w:customStyle="1" w:styleId="a8">
    <w:name w:val="数字编号列项（二级）"/>
    <w:qFormat/>
    <w:pPr>
      <w:numPr>
        <w:ilvl w:val="1"/>
        <w:numId w:val="1"/>
      </w:numPr>
      <w:jc w:val="both"/>
    </w:pPr>
    <w:rPr>
      <w:rFonts w:ascii="宋体"/>
      <w:sz w:val="21"/>
    </w:rPr>
  </w:style>
  <w:style w:type="paragraph" w:customStyle="1" w:styleId="a1">
    <w:name w:val="二级条标题"/>
    <w:basedOn w:val="a0"/>
    <w:next w:val="aff3"/>
    <w:uiPriority w:val="99"/>
    <w:qFormat/>
    <w:pPr>
      <w:numPr>
        <w:ilvl w:val="2"/>
      </w:numPr>
      <w:spacing w:before="50" w:after="50"/>
      <w:outlineLvl w:val="3"/>
    </w:pPr>
  </w:style>
  <w:style w:type="paragraph" w:customStyle="1" w:styleId="a3">
    <w:name w:val="五级条标题"/>
    <w:basedOn w:val="a2"/>
    <w:next w:val="aff3"/>
    <w:qFormat/>
    <w:pPr>
      <w:numPr>
        <w:ilvl w:val="5"/>
      </w:numPr>
      <w:outlineLvl w:val="6"/>
    </w:pPr>
  </w:style>
  <w:style w:type="paragraph" w:customStyle="1" w:styleId="a2">
    <w:name w:val="四级条标题"/>
    <w:basedOn w:val="aa"/>
    <w:next w:val="aff3"/>
    <w:qFormat/>
    <w:pPr>
      <w:widowControl/>
      <w:numPr>
        <w:ilvl w:val="4"/>
        <w:numId w:val="2"/>
      </w:numPr>
      <w:spacing w:beforeLines="50" w:before="50" w:afterLines="50" w:after="50" w:line="240" w:lineRule="auto"/>
      <w:ind w:left="0" w:firstLineChars="0" w:firstLine="0"/>
      <w:jc w:val="left"/>
      <w:outlineLvl w:val="5"/>
    </w:pPr>
    <w:rPr>
      <w:rFonts w:ascii="黑体" w:eastAsia="黑体" w:hAnsi="Times New Roman"/>
      <w:kern w:val="0"/>
      <w:szCs w:val="21"/>
    </w:rPr>
  </w:style>
  <w:style w:type="paragraph" w:customStyle="1" w:styleId="13">
    <w:name w:val="列出段落1"/>
    <w:basedOn w:val="aa"/>
    <w:uiPriority w:val="34"/>
    <w:qFormat/>
    <w:pPr>
      <w:spacing w:line="240" w:lineRule="auto"/>
      <w:ind w:left="0" w:firstLineChars="200" w:firstLine="420"/>
    </w:pPr>
  </w:style>
  <w:style w:type="paragraph" w:customStyle="1" w:styleId="aff4">
    <w:name w:val="三级条标题"/>
    <w:basedOn w:val="a1"/>
    <w:next w:val="aff3"/>
    <w:qFormat/>
    <w:pPr>
      <w:numPr>
        <w:ilvl w:val="0"/>
        <w:numId w:val="0"/>
      </w:numPr>
      <w:outlineLvl w:val="4"/>
    </w:pPr>
  </w:style>
  <w:style w:type="paragraph" w:customStyle="1" w:styleId="a9">
    <w:name w:val="编号列项（三级）"/>
    <w:qFormat/>
    <w:pPr>
      <w:numPr>
        <w:ilvl w:val="2"/>
        <w:numId w:val="1"/>
      </w:numPr>
    </w:pPr>
    <w:rPr>
      <w:rFonts w:ascii="宋体"/>
      <w:sz w:val="21"/>
    </w:rPr>
  </w:style>
  <w:style w:type="paragraph" w:customStyle="1" w:styleId="a5">
    <w:name w:val="列项●（二级）"/>
    <w:qFormat/>
    <w:pPr>
      <w:numPr>
        <w:ilvl w:val="1"/>
        <w:numId w:val="3"/>
      </w:numPr>
      <w:tabs>
        <w:tab w:val="left" w:pos="840"/>
      </w:tabs>
      <w:jc w:val="both"/>
    </w:pPr>
    <w:rPr>
      <w:rFonts w:ascii="宋体"/>
      <w:sz w:val="21"/>
    </w:rPr>
  </w:style>
  <w:style w:type="paragraph" w:customStyle="1" w:styleId="a6">
    <w:name w:val="列项◆（三级）"/>
    <w:basedOn w:val="aa"/>
    <w:qFormat/>
    <w:pPr>
      <w:numPr>
        <w:ilvl w:val="2"/>
        <w:numId w:val="3"/>
      </w:numPr>
      <w:spacing w:line="240" w:lineRule="auto"/>
      <w:ind w:firstLineChars="0" w:firstLine="0"/>
    </w:pPr>
    <w:rPr>
      <w:rFonts w:ascii="宋体" w:hAnsi="Times New Roman"/>
      <w:szCs w:val="21"/>
    </w:rPr>
  </w:style>
  <w:style w:type="paragraph" w:customStyle="1" w:styleId="14">
    <w:name w:val="修订1"/>
    <w:hidden/>
    <w:uiPriority w:val="99"/>
    <w:unhideWhenUsed/>
    <w:qFormat/>
    <w:rPr>
      <w:kern w:val="2"/>
      <w:sz w:val="21"/>
      <w:szCs w:val="22"/>
    </w:rPr>
  </w:style>
  <w:style w:type="paragraph" w:customStyle="1" w:styleId="TOC10">
    <w:name w:val="TOC 标题1"/>
    <w:basedOn w:val="1"/>
    <w:next w:val="aa"/>
    <w:uiPriority w:val="39"/>
    <w:unhideWhenUsed/>
    <w:qFormat/>
    <w:pPr>
      <w:widowControl/>
      <w:spacing w:before="240" w:after="0" w:line="259" w:lineRule="auto"/>
      <w:ind w:left="0" w:firstLineChars="0" w:firstLine="0"/>
      <w:jc w:val="left"/>
      <w:outlineLvl w:val="9"/>
    </w:pPr>
    <w:rPr>
      <w:rFonts w:ascii="Calibri Light" w:hAnsi="Calibri Light"/>
      <w:b w:val="0"/>
      <w:bCs w:val="0"/>
      <w:color w:val="2E74B5"/>
      <w:kern w:val="0"/>
      <w:sz w:val="32"/>
      <w:szCs w:val="32"/>
    </w:rPr>
  </w:style>
  <w:style w:type="paragraph" w:customStyle="1" w:styleId="31">
    <w:name w:val="目录 31"/>
    <w:basedOn w:val="aa"/>
    <w:next w:val="aa"/>
    <w:uiPriority w:val="39"/>
    <w:unhideWhenUsed/>
    <w:qFormat/>
    <w:pPr>
      <w:widowControl/>
      <w:spacing w:after="100" w:line="259" w:lineRule="auto"/>
      <w:ind w:left="440" w:firstLineChars="0" w:firstLine="0"/>
      <w:jc w:val="left"/>
    </w:pPr>
    <w:rPr>
      <w:kern w:val="0"/>
      <w:sz w:val="22"/>
    </w:rPr>
  </w:style>
  <w:style w:type="character" w:customStyle="1" w:styleId="15">
    <w:name w:val="明显参考1"/>
    <w:uiPriority w:val="32"/>
    <w:qFormat/>
    <w:rPr>
      <w:b/>
      <w:bCs/>
      <w:smallCaps/>
      <w:color w:val="5B9BD5"/>
      <w:spacing w:val="5"/>
    </w:rPr>
  </w:style>
  <w:style w:type="character" w:customStyle="1" w:styleId="16">
    <w:name w:val="不明显强调1"/>
    <w:uiPriority w:val="19"/>
    <w:qFormat/>
    <w:rPr>
      <w:i/>
      <w:iCs/>
      <w:color w:val="404040"/>
    </w:rPr>
  </w:style>
  <w:style w:type="character" w:customStyle="1" w:styleId="17">
    <w:name w:val="书籍标题1"/>
    <w:uiPriority w:val="33"/>
    <w:qFormat/>
    <w:rPr>
      <w:b/>
      <w:bCs/>
      <w:i/>
      <w:iCs/>
      <w:spacing w:val="5"/>
    </w:rPr>
  </w:style>
  <w:style w:type="character" w:customStyle="1" w:styleId="af">
    <w:name w:val="正文文本 字符"/>
    <w:link w:val="ae"/>
    <w:uiPriority w:val="1"/>
    <w:qFormat/>
    <w:rPr>
      <w:rFonts w:ascii="宋体" w:hAnsi="宋体" w:cs="黑体"/>
      <w:sz w:val="28"/>
      <w:szCs w:val="28"/>
      <w:lang w:eastAsia="en-US"/>
    </w:rPr>
  </w:style>
  <w:style w:type="character" w:customStyle="1" w:styleId="Char0">
    <w:name w:val="正文文本缩进 Char"/>
    <w:qFormat/>
    <w:locked/>
    <w:rPr>
      <w:rFonts w:ascii="仿宋_GB2312" w:eastAsia="仿宋_GB2312"/>
      <w:kern w:val="2"/>
      <w:sz w:val="28"/>
      <w:szCs w:val="32"/>
      <w:lang w:val="en-US" w:eastAsia="zh-CN" w:bidi="ar-SA"/>
    </w:rPr>
  </w:style>
  <w:style w:type="character" w:customStyle="1" w:styleId="1Char">
    <w:name w:val="标题 1 Char"/>
    <w:qFormat/>
    <w:locked/>
    <w:rPr>
      <w:rFonts w:ascii="Calibri" w:eastAsia="宋体" w:hAnsi="Calibri"/>
      <w:b/>
      <w:bCs/>
      <w:kern w:val="44"/>
      <w:sz w:val="44"/>
      <w:szCs w:val="44"/>
      <w:lang w:val="en-US" w:eastAsia="zh-CN" w:bidi="ar-SA"/>
    </w:rPr>
  </w:style>
  <w:style w:type="table" w:customStyle="1" w:styleId="18">
    <w:name w:val="网格型1"/>
    <w:basedOn w:val="ac"/>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修订2"/>
    <w:hidden/>
    <w:uiPriority w:val="99"/>
    <w:unhideWhenUsed/>
    <w:qFormat/>
    <w:rPr>
      <w:kern w:val="2"/>
      <w:sz w:val="21"/>
      <w:szCs w:val="22"/>
    </w:rPr>
  </w:style>
  <w:style w:type="paragraph" w:styleId="TOC">
    <w:name w:val="TOC Heading"/>
    <w:basedOn w:val="1"/>
    <w:next w:val="aa"/>
    <w:uiPriority w:val="39"/>
    <w:unhideWhenUsed/>
    <w:qFormat/>
    <w:rsid w:val="007C54E4"/>
    <w:pPr>
      <w:widowControl/>
      <w:spacing w:before="240" w:after="0" w:line="259" w:lineRule="auto"/>
      <w:ind w:left="0" w:firstLineChars="0" w:firstLine="0"/>
      <w:jc w:val="left"/>
      <w:outlineLvl w:val="9"/>
    </w:pPr>
    <w:rPr>
      <w:rFonts w:asciiTheme="majorHAnsi" w:eastAsiaTheme="majorEastAsia" w:hAnsiTheme="majorHAnsi" w:cstheme="majorBidi"/>
      <w:b w:val="0"/>
      <w:bCs w:val="0"/>
      <w:color w:val="2F5496" w:themeColor="accent1" w:themeShade="BF"/>
      <w:kern w:val="0"/>
      <w:sz w:val="32"/>
      <w:szCs w:val="32"/>
    </w:rPr>
  </w:style>
  <w:style w:type="paragraph" w:styleId="TOC2">
    <w:name w:val="toc 2"/>
    <w:basedOn w:val="aa"/>
    <w:next w:val="aa"/>
    <w:autoRedefine/>
    <w:uiPriority w:val="39"/>
    <w:unhideWhenUsed/>
    <w:rsid w:val="007C54E4"/>
    <w:pPr>
      <w:widowControl/>
      <w:spacing w:after="100" w:line="259" w:lineRule="auto"/>
      <w:ind w:left="220" w:firstLineChars="0" w:firstLine="0"/>
      <w:jc w:val="left"/>
    </w:pPr>
    <w:rPr>
      <w:rFonts w:asciiTheme="minorHAnsi" w:eastAsiaTheme="minorEastAsia" w:hAnsiTheme="minorHAnsi"/>
      <w:kern w:val="0"/>
      <w:sz w:val="22"/>
    </w:rPr>
  </w:style>
  <w:style w:type="paragraph" w:styleId="TOC3">
    <w:name w:val="toc 3"/>
    <w:basedOn w:val="aa"/>
    <w:next w:val="aa"/>
    <w:autoRedefine/>
    <w:uiPriority w:val="39"/>
    <w:unhideWhenUsed/>
    <w:rsid w:val="007C54E4"/>
    <w:pPr>
      <w:widowControl/>
      <w:spacing w:after="100" w:line="259" w:lineRule="auto"/>
      <w:ind w:left="440" w:firstLineChars="0" w:firstLine="0"/>
      <w:jc w:val="left"/>
    </w:pPr>
    <w:rPr>
      <w:rFonts w:asciiTheme="minorHAnsi" w:eastAsiaTheme="minorEastAsia" w:hAnsiTheme="minorHAnsi"/>
      <w:kern w:val="0"/>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B3E3A57-9E0E-4C70-9003-29513FC68C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246</TotalTime>
  <Pages>12</Pages>
  <Words>1002</Words>
  <Characters>5714</Characters>
  <Application>Microsoft Office Word</Application>
  <DocSecurity>0</DocSecurity>
  <Lines>47</Lines>
  <Paragraphs>13</Paragraphs>
  <ScaleCrop>false</ScaleCrop>
  <Company>Microsoft</Company>
  <LinksUpToDate>false</LinksUpToDate>
  <CharactersWithSpaces>6703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交通运输部行业标准</dc:title>
  <dc:creator>lenovo</dc:creator>
  <cp:lastModifiedBy>尔 戴</cp:lastModifiedBy>
  <cp:revision>79</cp:revision>
  <cp:lastPrinted>2021-08-06T19:33:00Z</cp:lastPrinted>
  <dcterms:created xsi:type="dcterms:W3CDTF">2023-03-30T06:25:00Z</dcterms:created>
  <dcterms:modified xsi:type="dcterms:W3CDTF">2024-11-04T08:03:00Z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2052-11.8.2.10458</vt:lpwstr>
  </property>
</Properties>
</file>